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AC2" w:rsidRDefault="006E0AC2">
      <w:pPr>
        <w:spacing w:before="6" w:line="160" w:lineRule="exact"/>
        <w:rPr>
          <w:sz w:val="16"/>
          <w:szCs w:val="16"/>
        </w:rPr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before="11" w:line="280" w:lineRule="exact"/>
        <w:rPr>
          <w:sz w:val="28"/>
          <w:szCs w:val="28"/>
        </w:rPr>
      </w:pPr>
    </w:p>
    <w:p w:rsidR="006E0AC2" w:rsidRDefault="00E870C9">
      <w:pPr>
        <w:spacing w:before="24" w:line="260" w:lineRule="exact"/>
        <w:ind w:left="560" w:right="210"/>
        <w:rPr>
          <w:rFonts w:ascii="Arial Black" w:eastAsia="Arial Black" w:hAnsi="Arial Black" w:cs="Arial Black"/>
          <w:sz w:val="22"/>
          <w:szCs w:val="22"/>
        </w:rPr>
      </w:pPr>
      <w:r>
        <w:rPr>
          <w:rFonts w:ascii="Arial Black" w:eastAsia="Arial Black" w:hAnsi="Arial Black" w:cs="Arial Black"/>
          <w:b/>
          <w:spacing w:val="1"/>
          <w:w w:val="78"/>
          <w:sz w:val="22"/>
          <w:szCs w:val="22"/>
          <w:u w:val="single" w:color="000000"/>
        </w:rPr>
        <w:t>A</w:t>
      </w:r>
      <w:r>
        <w:rPr>
          <w:rFonts w:ascii="Arial Black" w:eastAsia="Arial Black" w:hAnsi="Arial Black" w:cs="Arial Black"/>
          <w:b/>
          <w:spacing w:val="-1"/>
          <w:w w:val="78"/>
          <w:sz w:val="22"/>
          <w:szCs w:val="22"/>
          <w:u w:val="single" w:color="000000"/>
        </w:rPr>
        <w:t xml:space="preserve">NEXO </w:t>
      </w:r>
      <w:r>
        <w:rPr>
          <w:rFonts w:ascii="Arial Black" w:eastAsia="Arial Black" w:hAnsi="Arial Black" w:cs="Arial Black"/>
          <w:b/>
          <w:spacing w:val="1"/>
          <w:w w:val="69"/>
          <w:sz w:val="22"/>
          <w:szCs w:val="22"/>
          <w:u w:val="single" w:color="000000"/>
        </w:rPr>
        <w:t>I</w:t>
      </w:r>
      <w:proofErr w:type="gramStart"/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.</w:t>
      </w:r>
      <w:r>
        <w:rPr>
          <w:rFonts w:ascii="Arial Black" w:eastAsia="Arial Black" w:hAnsi="Arial Black" w:cs="Arial Black"/>
          <w:b/>
          <w:spacing w:val="-1"/>
          <w:w w:val="132"/>
          <w:sz w:val="22"/>
          <w:szCs w:val="22"/>
          <w:u w:val="single" w:color="000000"/>
        </w:rPr>
        <w:t>-</w:t>
      </w:r>
      <w:proofErr w:type="gramEnd"/>
      <w:r>
        <w:rPr>
          <w:rFonts w:ascii="Arial Black" w:eastAsia="Arial Black" w:hAnsi="Arial Black" w:cs="Arial Black"/>
          <w:b/>
          <w:spacing w:val="-1"/>
          <w:w w:val="132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w w:val="90"/>
          <w:sz w:val="22"/>
          <w:szCs w:val="22"/>
          <w:u w:val="single" w:color="000000"/>
        </w:rPr>
        <w:t>M</w:t>
      </w:r>
      <w:r>
        <w:rPr>
          <w:rFonts w:ascii="Arial Black" w:eastAsia="Arial Black" w:hAnsi="Arial Black" w:cs="Arial Black"/>
          <w:b/>
          <w:spacing w:val="-1"/>
          <w:w w:val="79"/>
          <w:sz w:val="22"/>
          <w:szCs w:val="22"/>
          <w:u w:val="single" w:color="000000"/>
        </w:rPr>
        <w:t>O</w:t>
      </w:r>
      <w:r>
        <w:rPr>
          <w:rFonts w:ascii="Arial Black" w:eastAsia="Arial Black" w:hAnsi="Arial Black" w:cs="Arial Black"/>
          <w:b/>
          <w:w w:val="79"/>
          <w:sz w:val="22"/>
          <w:szCs w:val="22"/>
          <w:u w:val="single" w:color="000000"/>
        </w:rPr>
        <w:t>D</w:t>
      </w:r>
      <w:r>
        <w:rPr>
          <w:rFonts w:ascii="Arial Black" w:eastAsia="Arial Black" w:hAnsi="Arial Black" w:cs="Arial Black"/>
          <w:b/>
          <w:spacing w:val="-3"/>
          <w:w w:val="77"/>
          <w:sz w:val="22"/>
          <w:szCs w:val="22"/>
          <w:u w:val="single" w:color="000000"/>
        </w:rPr>
        <w:t>E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L</w:t>
      </w:r>
      <w:r>
        <w:rPr>
          <w:rFonts w:ascii="Arial Black" w:eastAsia="Arial Black" w:hAnsi="Arial Black" w:cs="Arial Black"/>
          <w:b/>
          <w:w w:val="77"/>
          <w:sz w:val="22"/>
          <w:szCs w:val="22"/>
          <w:u w:val="single" w:color="000000"/>
        </w:rPr>
        <w:t>O</w:t>
      </w:r>
      <w:r>
        <w:rPr>
          <w:rFonts w:ascii="Arial Black" w:eastAsia="Arial Black" w:hAnsi="Arial Black" w:cs="Arial Black"/>
          <w:b/>
          <w:spacing w:val="2"/>
          <w:w w:val="70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DE</w:t>
      </w:r>
      <w:r>
        <w:rPr>
          <w:rFonts w:ascii="Arial Black" w:eastAsia="Arial Black" w:hAnsi="Arial Black" w:cs="Arial Black"/>
          <w:b/>
          <w:spacing w:val="14"/>
          <w:w w:val="74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P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RO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P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O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S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C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Ó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N ECONÓMICA</w:t>
      </w:r>
      <w:r>
        <w:rPr>
          <w:rFonts w:ascii="Arial Black" w:eastAsia="Arial Black" w:hAnsi="Arial Black" w:cs="Arial Black"/>
          <w:b/>
          <w:spacing w:val="47"/>
          <w:w w:val="74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Y</w:t>
      </w:r>
      <w:r>
        <w:rPr>
          <w:rFonts w:ascii="Arial Black" w:eastAsia="Arial Black" w:hAnsi="Arial Black" w:cs="Arial Black"/>
          <w:b/>
          <w:spacing w:val="-3"/>
          <w:w w:val="74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OT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R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OS</w:t>
      </w:r>
      <w:r>
        <w:rPr>
          <w:rFonts w:ascii="Arial Black" w:eastAsia="Arial Black" w:hAnsi="Arial Black" w:cs="Arial Black"/>
          <w:b/>
          <w:spacing w:val="6"/>
          <w:w w:val="74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spacing w:val="-2"/>
          <w:w w:val="74"/>
          <w:sz w:val="22"/>
          <w:szCs w:val="22"/>
          <w:u w:val="single" w:color="000000"/>
        </w:rPr>
        <w:t>C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R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T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ER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OS</w:t>
      </w:r>
      <w:r>
        <w:rPr>
          <w:rFonts w:ascii="Arial Black" w:eastAsia="Arial Black" w:hAnsi="Arial Black" w:cs="Arial Black"/>
          <w:b/>
          <w:spacing w:val="-3"/>
          <w:w w:val="74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spacing w:val="-2"/>
          <w:w w:val="74"/>
          <w:sz w:val="22"/>
          <w:szCs w:val="22"/>
          <w:u w:val="single" w:color="000000"/>
        </w:rPr>
        <w:t>E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V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AL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UA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B</w:t>
      </w:r>
      <w:r>
        <w:rPr>
          <w:rFonts w:ascii="Arial Black" w:eastAsia="Arial Black" w:hAnsi="Arial Black" w:cs="Arial Black"/>
          <w:b/>
          <w:spacing w:val="1"/>
          <w:w w:val="74"/>
          <w:sz w:val="22"/>
          <w:szCs w:val="22"/>
          <w:u w:val="single" w:color="000000"/>
        </w:rPr>
        <w:t>L</w:t>
      </w:r>
      <w:r>
        <w:rPr>
          <w:rFonts w:ascii="Arial Black" w:eastAsia="Arial Black" w:hAnsi="Arial Black" w:cs="Arial Black"/>
          <w:b/>
          <w:spacing w:val="-1"/>
          <w:w w:val="74"/>
          <w:sz w:val="22"/>
          <w:szCs w:val="22"/>
          <w:u w:val="single" w:color="000000"/>
        </w:rPr>
        <w:t>E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S</w:t>
      </w:r>
      <w:r>
        <w:rPr>
          <w:rFonts w:ascii="Arial Black" w:eastAsia="Arial Black" w:hAnsi="Arial Black" w:cs="Arial Black"/>
          <w:b/>
          <w:spacing w:val="35"/>
          <w:w w:val="74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w w:val="90"/>
          <w:sz w:val="22"/>
          <w:szCs w:val="22"/>
          <w:u w:val="single" w:color="000000"/>
        </w:rPr>
        <w:t>M</w:t>
      </w:r>
      <w:r>
        <w:rPr>
          <w:rFonts w:ascii="Arial Black" w:eastAsia="Arial Black" w:hAnsi="Arial Black" w:cs="Arial Black"/>
          <w:b/>
          <w:spacing w:val="-1"/>
          <w:w w:val="77"/>
          <w:sz w:val="22"/>
          <w:szCs w:val="22"/>
          <w:u w:val="single" w:color="000000"/>
        </w:rPr>
        <w:t>E</w:t>
      </w:r>
      <w:r>
        <w:rPr>
          <w:rFonts w:ascii="Arial Black" w:eastAsia="Arial Black" w:hAnsi="Arial Black" w:cs="Arial Black"/>
          <w:b/>
          <w:w w:val="81"/>
          <w:sz w:val="22"/>
          <w:szCs w:val="22"/>
          <w:u w:val="single" w:color="000000"/>
        </w:rPr>
        <w:t>D</w:t>
      </w:r>
      <w:r>
        <w:rPr>
          <w:rFonts w:ascii="Arial Black" w:eastAsia="Arial Black" w:hAnsi="Arial Black" w:cs="Arial Black"/>
          <w:b/>
          <w:spacing w:val="-2"/>
          <w:w w:val="75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spacing w:val="1"/>
          <w:w w:val="75"/>
          <w:sz w:val="22"/>
          <w:szCs w:val="22"/>
          <w:u w:val="single" w:color="000000"/>
        </w:rPr>
        <w:t>A</w:t>
      </w:r>
      <w:r>
        <w:rPr>
          <w:rFonts w:ascii="Arial Black" w:eastAsia="Arial Black" w:hAnsi="Arial Black" w:cs="Arial Black"/>
          <w:b/>
          <w:spacing w:val="-1"/>
          <w:w w:val="84"/>
          <w:sz w:val="22"/>
          <w:szCs w:val="22"/>
          <w:u w:val="single" w:color="000000"/>
        </w:rPr>
        <w:t>N</w:t>
      </w:r>
      <w:r>
        <w:rPr>
          <w:rFonts w:ascii="Arial Black" w:eastAsia="Arial Black" w:hAnsi="Arial Black" w:cs="Arial Black"/>
          <w:b/>
          <w:spacing w:val="1"/>
          <w:w w:val="67"/>
          <w:sz w:val="22"/>
          <w:szCs w:val="22"/>
          <w:u w:val="single" w:color="000000"/>
        </w:rPr>
        <w:t>T</w:t>
      </w:r>
      <w:r>
        <w:rPr>
          <w:rFonts w:ascii="Arial Black" w:eastAsia="Arial Black" w:hAnsi="Arial Black" w:cs="Arial Black"/>
          <w:b/>
          <w:w w:val="77"/>
          <w:sz w:val="22"/>
          <w:szCs w:val="22"/>
          <w:u w:val="single" w:color="000000"/>
        </w:rPr>
        <w:t>E</w:t>
      </w:r>
      <w:r>
        <w:rPr>
          <w:rFonts w:ascii="Arial Black" w:eastAsia="Arial Black" w:hAnsi="Arial Black" w:cs="Arial Black"/>
          <w:b/>
          <w:w w:val="77"/>
          <w:sz w:val="22"/>
          <w:szCs w:val="22"/>
        </w:rPr>
        <w:t xml:space="preserve"> </w:t>
      </w:r>
      <w:r>
        <w:rPr>
          <w:rFonts w:ascii="Arial Black" w:eastAsia="Arial Black" w:hAnsi="Arial Black" w:cs="Arial Black"/>
          <w:b/>
          <w:w w:val="81"/>
          <w:sz w:val="22"/>
          <w:szCs w:val="22"/>
          <w:u w:val="single" w:color="000000"/>
        </w:rPr>
        <w:t>F</w:t>
      </w:r>
      <w:r>
        <w:rPr>
          <w:rFonts w:ascii="Arial Black" w:eastAsia="Arial Black" w:hAnsi="Arial Black" w:cs="Arial Black"/>
          <w:b/>
          <w:spacing w:val="-1"/>
          <w:w w:val="79"/>
          <w:sz w:val="22"/>
          <w:szCs w:val="22"/>
          <w:u w:val="single" w:color="000000"/>
        </w:rPr>
        <w:t>Ó</w:t>
      </w:r>
      <w:r>
        <w:rPr>
          <w:rFonts w:ascii="Arial Black" w:eastAsia="Arial Black" w:hAnsi="Arial Black" w:cs="Arial Black"/>
          <w:b/>
          <w:spacing w:val="1"/>
          <w:w w:val="79"/>
          <w:sz w:val="22"/>
          <w:szCs w:val="22"/>
          <w:u w:val="single" w:color="000000"/>
        </w:rPr>
        <w:t>R</w:t>
      </w:r>
      <w:r>
        <w:rPr>
          <w:rFonts w:ascii="Arial Black" w:eastAsia="Arial Black" w:hAnsi="Arial Black" w:cs="Arial Black"/>
          <w:b/>
          <w:w w:val="90"/>
          <w:sz w:val="22"/>
          <w:szCs w:val="22"/>
          <w:u w:val="single" w:color="000000"/>
        </w:rPr>
        <w:t>M</w:t>
      </w:r>
      <w:r>
        <w:rPr>
          <w:rFonts w:ascii="Arial Black" w:eastAsia="Arial Black" w:hAnsi="Arial Black" w:cs="Arial Black"/>
          <w:b/>
          <w:spacing w:val="-2"/>
          <w:w w:val="75"/>
          <w:sz w:val="22"/>
          <w:szCs w:val="22"/>
          <w:u w:val="single" w:color="000000"/>
        </w:rPr>
        <w:t>U</w:t>
      </w:r>
      <w:r>
        <w:rPr>
          <w:rFonts w:ascii="Arial Black" w:eastAsia="Arial Black" w:hAnsi="Arial Black" w:cs="Arial Black"/>
          <w:b/>
          <w:spacing w:val="1"/>
          <w:w w:val="75"/>
          <w:sz w:val="22"/>
          <w:szCs w:val="22"/>
          <w:u w:val="single" w:color="000000"/>
        </w:rPr>
        <w:t>L</w:t>
      </w:r>
      <w:r>
        <w:rPr>
          <w:rFonts w:ascii="Arial Black" w:eastAsia="Arial Black" w:hAnsi="Arial Black" w:cs="Arial Black"/>
          <w:b/>
          <w:spacing w:val="-2"/>
          <w:w w:val="78"/>
          <w:sz w:val="22"/>
          <w:szCs w:val="22"/>
          <w:u w:val="single" w:color="000000"/>
        </w:rPr>
        <w:t>A</w:t>
      </w:r>
      <w:r>
        <w:rPr>
          <w:rFonts w:ascii="Arial Black" w:eastAsia="Arial Black" w:hAnsi="Arial Black" w:cs="Arial Black"/>
          <w:b/>
          <w:w w:val="73"/>
          <w:sz w:val="22"/>
          <w:szCs w:val="22"/>
          <w:u w:val="single" w:color="000000"/>
        </w:rPr>
        <w:t>S</w:t>
      </w:r>
      <w:r>
        <w:rPr>
          <w:rFonts w:ascii="Arial Black" w:eastAsia="Arial Black" w:hAnsi="Arial Black" w:cs="Arial Black"/>
          <w:b/>
          <w:w w:val="74"/>
          <w:sz w:val="22"/>
          <w:szCs w:val="22"/>
          <w:u w:val="single" w:color="000000"/>
        </w:rPr>
        <w:t>.</w:t>
      </w: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before="3" w:line="220" w:lineRule="exact"/>
        <w:rPr>
          <w:sz w:val="22"/>
          <w:szCs w:val="22"/>
        </w:rPr>
      </w:pPr>
    </w:p>
    <w:p w:rsidR="006E0AC2" w:rsidRDefault="00E870C9">
      <w:pPr>
        <w:spacing w:before="26" w:line="234" w:lineRule="auto"/>
        <w:ind w:left="560" w:right="216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n 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2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D.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</w:t>
      </w:r>
      <w:r>
        <w:rPr>
          <w:rFonts w:ascii="ENAIRE Titillium Regular" w:eastAsia="ENAIRE Titillium Regular" w:hAnsi="ENAIRE Titillium Regular" w:cs="ENAIRE Titillium Regular"/>
          <w:spacing w:val="16"/>
          <w:sz w:val="22"/>
          <w:szCs w:val="22"/>
        </w:rPr>
        <w:t xml:space="preserve">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do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vál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ta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2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    </w:t>
      </w:r>
      <w:r>
        <w:rPr>
          <w:rFonts w:ascii="ENAIRE Titillium Regular" w:eastAsia="ENAIRE Titillium Regular" w:hAnsi="ENAIRE Titillium Regular" w:cs="ENAIRE Titillium Regular"/>
          <w:spacing w:val="1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-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</w:t>
      </w:r>
      <w:r>
        <w:rPr>
          <w:rFonts w:ascii="ENAIRE Titillium Regular" w:eastAsia="ENAIRE Titillium Regular" w:hAnsi="ENAIRE Titillium Regular" w:cs="ENAIRE Titillium Regular"/>
          <w:spacing w:val="-4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</w:t>
      </w:r>
      <w:r>
        <w:rPr>
          <w:rFonts w:ascii="ENAIRE Titillium Regular" w:eastAsia="ENAIRE Titillium Regular" w:hAnsi="ENAIRE Titillium Regular" w:cs="ENAIRE Titillium Regular"/>
          <w:spacing w:val="-4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lé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4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ax 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4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-m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</w:p>
    <w:p w:rsidR="006E0AC2" w:rsidRDefault="00E870C9">
      <w:pPr>
        <w:spacing w:line="260" w:lineRule="exact"/>
        <w:ind w:left="560" w:right="224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</w:t>
      </w:r>
      <w:r>
        <w:rPr>
          <w:rFonts w:ascii="ENAIRE Titillium Regular" w:eastAsia="ENAIRE Titillium Regular" w:hAnsi="ENAIRE Titillium Regular" w:cs="ENAIRE Titillium Regular"/>
          <w:spacing w:val="-14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.F.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núm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</w:t>
      </w:r>
      <w:r>
        <w:rPr>
          <w:rFonts w:ascii="ENAIRE Titillium Regular" w:eastAsia="ENAIRE Titillium Regular" w:hAnsi="ENAIRE Titillium Regular" w:cs="ENAIRE Titillium Regular"/>
          <w:spacing w:val="-43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proofErr w:type="gram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capa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proofErr w:type="spellEnd"/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</w:p>
    <w:p w:rsidR="006E0AC2" w:rsidRDefault="00E870C9">
      <w:pPr>
        <w:spacing w:line="260" w:lineRule="exact"/>
        <w:ind w:left="560" w:right="224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ú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rg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n 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   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2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</w:p>
    <w:p w:rsidR="006E0AC2" w:rsidRDefault="00E870C9">
      <w:pPr>
        <w:spacing w:line="240" w:lineRule="exact"/>
        <w:ind w:left="560" w:right="4118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fe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cha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  <w:u w:val="single" w:color="000000"/>
        </w:rPr>
        <w:t xml:space="preserve">                               </w:t>
      </w:r>
      <w:r>
        <w:rPr>
          <w:rFonts w:ascii="ENAIRE Titillium Regular" w:eastAsia="ENAIRE Titillium Regular" w:hAnsi="ENAIRE Titillium Regular" w:cs="ENAIRE Titillium Regular"/>
          <w:spacing w:val="52"/>
          <w:position w:val="-1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 xml:space="preserve"> y</w:t>
      </w:r>
      <w:r>
        <w:rPr>
          <w:rFonts w:ascii="ENAIRE Titillium Regular" w:eastAsia="ENAIRE Titillium Regular" w:hAnsi="ENAIRE Titillium Regular" w:cs="ENAIRE Titillium Regular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núm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er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position w:val="-1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position w:val="-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ro</w:t>
      </w:r>
      <w:r>
        <w:rPr>
          <w:rFonts w:ascii="ENAIRE Titillium Regular" w:eastAsia="ENAIRE Titillium Regular" w:hAnsi="ENAIRE Titillium Regular" w:cs="ENAIRE Titillium Regular"/>
          <w:spacing w:val="-3"/>
          <w:position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position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  <w:u w:val="single" w:color="000000"/>
        </w:rPr>
        <w:t xml:space="preserve">            </w:t>
      </w:r>
      <w:r>
        <w:rPr>
          <w:rFonts w:ascii="ENAIRE Titillium Regular" w:eastAsia="ENAIRE Titillium Regular" w:hAnsi="ENAIRE Titillium Regular" w:cs="ENAIRE Titillium Regular"/>
          <w:spacing w:val="-51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.</w:t>
      </w:r>
    </w:p>
    <w:p w:rsidR="006E0AC2" w:rsidRDefault="006E0AC2">
      <w:pPr>
        <w:spacing w:before="4" w:line="100" w:lineRule="exact"/>
        <w:rPr>
          <w:sz w:val="10"/>
          <w:szCs w:val="10"/>
        </w:rPr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E870C9">
      <w:pPr>
        <w:spacing w:before="21" w:line="260" w:lineRule="exact"/>
        <w:ind w:left="560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X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position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E:</w:t>
      </w:r>
    </w:p>
    <w:p w:rsidR="006E0AC2" w:rsidRDefault="006E0AC2">
      <w:pPr>
        <w:spacing w:before="5" w:line="240" w:lineRule="exact"/>
        <w:rPr>
          <w:sz w:val="24"/>
          <w:szCs w:val="24"/>
        </w:rPr>
      </w:pPr>
    </w:p>
    <w:p w:rsidR="006E0AC2" w:rsidRDefault="00E870C9">
      <w:pPr>
        <w:spacing w:before="21"/>
        <w:ind w:left="560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ME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O:</w:t>
      </w:r>
      <w:r>
        <w:rPr>
          <w:rFonts w:ascii="ENAIRE Titillium Regular" w:eastAsia="ENAIRE Titillium Regular" w:hAnsi="ENAIRE Titillium Regular" w:cs="ENAIRE Titillium Regular"/>
          <w:spacing w:val="51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Q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ar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5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5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5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ú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4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50"/>
          <w:sz w:val="22"/>
          <w:szCs w:val="22"/>
        </w:rPr>
        <w:t xml:space="preserve">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gramEnd"/>
    </w:p>
    <w:p w:rsidR="006E0AC2" w:rsidRDefault="00E870C9">
      <w:pPr>
        <w:spacing w:line="260" w:lineRule="exact"/>
        <w:ind w:left="560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                                                              </w:t>
      </w:r>
      <w:r>
        <w:rPr>
          <w:rFonts w:ascii="ENAIRE Titillium Regular" w:eastAsia="ENAIRE Titillium Regular" w:hAnsi="ENAIRE Titillium Regular" w:cs="ENAIRE Titillium Regular"/>
          <w:spacing w:val="-21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_y  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proofErr w:type="gram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5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azo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</w:p>
    <w:p w:rsidR="006E0AC2" w:rsidRDefault="00E870C9">
      <w:pPr>
        <w:spacing w:before="1" w:line="233" w:lineRule="auto"/>
        <w:ind w:left="560" w:right="217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                                    </w:t>
      </w:r>
      <w:r>
        <w:rPr>
          <w:rFonts w:ascii="ENAIRE Titillium Regular" w:eastAsia="ENAIRE Titillium Regular" w:hAnsi="ENAIRE Titillium Regular" w:cs="ENAIRE Titillium Regular"/>
          <w:spacing w:val="21"/>
          <w:sz w:val="22"/>
          <w:szCs w:val="22"/>
          <w:u w:val="single" w:color="000000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proofErr w:type="gram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de 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                  </w:t>
      </w:r>
      <w:r>
        <w:rPr>
          <w:rFonts w:ascii="ENAIRE Titillium Regular" w:eastAsia="ENAIRE Titillium Regular" w:hAnsi="ENAIRE Titillium Regular" w:cs="ENAIRE Titillium Regular"/>
          <w:spacing w:val="-3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€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(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,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IP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xc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)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al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:</w:t>
      </w:r>
    </w:p>
    <w:p w:rsidR="006E0AC2" w:rsidRDefault="006E0AC2">
      <w:pPr>
        <w:spacing w:before="17" w:line="240" w:lineRule="exact"/>
        <w:rPr>
          <w:sz w:val="24"/>
          <w:szCs w:val="24"/>
        </w:rPr>
      </w:pPr>
    </w:p>
    <w:tbl>
      <w:tblPr>
        <w:tblW w:w="0" w:type="auto"/>
        <w:tblInd w:w="5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1"/>
        <w:gridCol w:w="1702"/>
        <w:gridCol w:w="1702"/>
        <w:gridCol w:w="1841"/>
      </w:tblGrid>
      <w:tr w:rsidR="006E0AC2">
        <w:trPr>
          <w:trHeight w:hRule="exact" w:val="595"/>
        </w:trPr>
        <w:tc>
          <w:tcPr>
            <w:tcW w:w="382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400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proofErr w:type="spellStart"/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U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da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d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514" w:right="512"/>
              <w:jc w:val="center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Pre</w:t>
            </w:r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c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io</w:t>
            </w:r>
            <w:proofErr w:type="spellEnd"/>
          </w:p>
          <w:p w:rsidR="006E0AC2" w:rsidRDefault="00E870C9">
            <w:pPr>
              <w:spacing w:line="260" w:lineRule="exact"/>
              <w:ind w:left="370" w:right="369"/>
              <w:jc w:val="center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proofErr w:type="spellStart"/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U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*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100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al</w:t>
            </w:r>
            <w:r>
              <w:rPr>
                <w:rFonts w:ascii="ENAIRE Titillium Regular" w:eastAsia="ENAIRE Titillium Regular" w:hAnsi="ENAIRE Titillium Regular" w:cs="ENAIRE Titillium Regular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(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un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da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d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x</w:t>
            </w:r>
          </w:p>
          <w:p w:rsidR="006E0AC2" w:rsidRDefault="00E870C9">
            <w:pPr>
              <w:spacing w:line="260" w:lineRule="exact"/>
              <w:ind w:left="100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Pre</w:t>
            </w:r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c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o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un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)</w:t>
            </w:r>
          </w:p>
        </w:tc>
      </w:tr>
      <w:tr w:rsidR="006E0AC2">
        <w:trPr>
          <w:trHeight w:hRule="exact" w:val="271"/>
        </w:trPr>
        <w:tc>
          <w:tcPr>
            <w:tcW w:w="3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100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1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ª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g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bo</w:t>
            </w:r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d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v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d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u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l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632" w:right="632"/>
              <w:jc w:val="center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800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</w:tr>
      <w:tr w:rsidR="006E0AC2">
        <w:trPr>
          <w:trHeight w:hRule="exact" w:val="274"/>
        </w:trPr>
        <w:tc>
          <w:tcPr>
            <w:tcW w:w="3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100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1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ª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g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bo</w:t>
            </w:r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c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l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c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v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692" w:right="689"/>
              <w:jc w:val="center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80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</w:tr>
      <w:tr w:rsidR="006E0AC2">
        <w:trPr>
          <w:trHeight w:hRule="exact" w:val="271"/>
        </w:trPr>
        <w:tc>
          <w:tcPr>
            <w:tcW w:w="3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100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 xml:space="preserve">o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g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as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b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d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v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d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u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l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574" w:right="575"/>
              <w:jc w:val="center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32</w:t>
            </w:r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0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</w:tr>
      <w:tr w:rsidR="006E0AC2">
        <w:trPr>
          <w:trHeight w:hRule="exact" w:val="274"/>
        </w:trPr>
        <w:tc>
          <w:tcPr>
            <w:tcW w:w="3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100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 xml:space="preserve">o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nt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r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as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-2"/>
                <w:sz w:val="22"/>
                <w:szCs w:val="22"/>
              </w:rPr>
              <w:t>b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c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l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e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c</w:t>
            </w:r>
            <w:r>
              <w:rPr>
                <w:rFonts w:ascii="ENAIRE Titillium Regular" w:eastAsia="ENAIRE Titillium Regular" w:hAnsi="ENAIRE Titillium Regular" w:cs="ENAIRE Titillium Regular"/>
                <w:spacing w:val="-3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i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v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632" w:right="632"/>
              <w:jc w:val="center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320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</w:tr>
      <w:tr w:rsidR="006E0AC2">
        <w:trPr>
          <w:trHeight w:hRule="exact" w:val="271"/>
        </w:trPr>
        <w:tc>
          <w:tcPr>
            <w:tcW w:w="722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E870C9">
            <w:pPr>
              <w:spacing w:line="260" w:lineRule="exact"/>
              <w:ind w:left="3265" w:right="3267"/>
              <w:jc w:val="center"/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</w:pP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O</w:t>
            </w:r>
            <w:r>
              <w:rPr>
                <w:rFonts w:ascii="ENAIRE Titillium Regular" w:eastAsia="ENAIRE Titillium Regular" w:hAnsi="ENAIRE Titillium Regular" w:cs="ENAIRE Titillium Regular"/>
                <w:spacing w:val="-1"/>
                <w:sz w:val="22"/>
                <w:szCs w:val="22"/>
              </w:rPr>
              <w:t>T</w:t>
            </w:r>
            <w:r>
              <w:rPr>
                <w:rFonts w:ascii="ENAIRE Titillium Regular" w:eastAsia="ENAIRE Titillium Regular" w:hAnsi="ENAIRE Titillium Regular" w:cs="ENAIRE Titillium Regular"/>
                <w:spacing w:val="1"/>
                <w:sz w:val="22"/>
                <w:szCs w:val="22"/>
              </w:rPr>
              <w:t>A</w:t>
            </w:r>
            <w:r>
              <w:rPr>
                <w:rFonts w:ascii="ENAIRE Titillium Regular" w:eastAsia="ENAIRE Titillium Regular" w:hAnsi="ENAIRE Titillium Regular" w:cs="ENAIRE Titillium Regular"/>
                <w:sz w:val="22"/>
                <w:szCs w:val="22"/>
              </w:rPr>
              <w:t>L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0AC2" w:rsidRDefault="006E0AC2"/>
        </w:tc>
      </w:tr>
    </w:tbl>
    <w:p w:rsidR="006E0AC2" w:rsidRDefault="006E0AC2">
      <w:pPr>
        <w:spacing w:before="3" w:line="140" w:lineRule="exact"/>
        <w:rPr>
          <w:sz w:val="15"/>
          <w:szCs w:val="15"/>
        </w:rPr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E870C9">
      <w:pPr>
        <w:spacing w:before="26" w:line="234" w:lineRule="auto"/>
        <w:ind w:left="560" w:right="217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SEGU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DO: Q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í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Cláu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cul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proofErr w:type="gram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Té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de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y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 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 pa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7" w:line="100" w:lineRule="exact"/>
        <w:rPr>
          <w:sz w:val="11"/>
          <w:szCs w:val="11"/>
        </w:rPr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E870C9">
      <w:pPr>
        <w:ind w:left="560" w:right="5399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(LUG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 Y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 DEL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)</w:t>
      </w:r>
    </w:p>
    <w:p w:rsidR="006E0AC2" w:rsidRDefault="006E0AC2">
      <w:pPr>
        <w:spacing w:before="4" w:line="140" w:lineRule="exact"/>
        <w:rPr>
          <w:sz w:val="15"/>
          <w:szCs w:val="15"/>
        </w:rPr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E870C9" w:rsidP="00274999">
      <w:pPr>
        <w:ind w:left="560" w:right="325"/>
        <w:jc w:val="both"/>
        <w:rPr>
          <w:sz w:val="15"/>
          <w:szCs w:val="15"/>
        </w:rPr>
      </w:pP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*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El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p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r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e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cio</w:t>
      </w:r>
      <w:proofErr w:type="spellEnd"/>
      <w:r>
        <w:rPr>
          <w:rFonts w:ascii="ENAIRE Titillium Light" w:eastAsia="ENAIRE Titillium Light" w:hAnsi="ENAIRE Titillium Light" w:cs="ENAIRE Titillium Light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un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i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t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a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r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io</w:t>
      </w:r>
      <w:proofErr w:type="spellEnd"/>
      <w:r>
        <w:rPr>
          <w:rFonts w:ascii="ENAIRE Titillium Light" w:eastAsia="ENAIRE Titillium Light" w:hAnsi="ENAIRE Titillium Light" w:cs="ENAIRE Titillium Light"/>
          <w:sz w:val="22"/>
          <w:szCs w:val="22"/>
        </w:rPr>
        <w:t xml:space="preserve"> 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d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e</w:t>
      </w:r>
      <w:r>
        <w:rPr>
          <w:rFonts w:ascii="ENAIRE Titillium Light" w:eastAsia="ENAIRE Titillium Light" w:hAnsi="ENAIRE Titillium Light" w:cs="ENAIRE Titillium Light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-3"/>
          <w:sz w:val="22"/>
          <w:szCs w:val="22"/>
        </w:rPr>
        <w:t>c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a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d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a</w:t>
      </w:r>
      <w:proofErr w:type="spellEnd"/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p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a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r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t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i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d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a</w:t>
      </w:r>
      <w:proofErr w:type="spellEnd"/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e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n</w:t>
      </w:r>
      <w:proofErr w:type="spellEnd"/>
      <w:r>
        <w:rPr>
          <w:rFonts w:ascii="ENAIRE Titillium Light" w:eastAsia="ENAIRE Titillium Light" w:hAnsi="ENAIRE Titillium Light" w:cs="ENAIRE Titillium Light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n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i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n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g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ú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n</w:t>
      </w:r>
      <w:proofErr w:type="spellEnd"/>
      <w:r>
        <w:rPr>
          <w:rFonts w:ascii="ENAIRE Titillium Light" w:eastAsia="ENAIRE Titillium Light" w:hAnsi="ENAIRE Titillium Light" w:cs="ENAIRE Titillium Light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z w:val="22"/>
          <w:szCs w:val="22"/>
        </w:rPr>
        <w:t>c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a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s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o</w:t>
      </w:r>
      <w:proofErr w:type="spellEnd"/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p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o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dr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á</w:t>
      </w:r>
      <w:proofErr w:type="spellEnd"/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s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u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p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e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r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ar</w:t>
      </w:r>
      <w:proofErr w:type="spellEnd"/>
      <w:r>
        <w:rPr>
          <w:rFonts w:ascii="ENAIRE Titillium Light" w:eastAsia="ENAIRE Titillium Light" w:hAnsi="ENAIRE Titillium Light" w:cs="ENAIRE Titillium Light"/>
          <w:sz w:val="22"/>
          <w:szCs w:val="22"/>
        </w:rPr>
        <w:t xml:space="preserve"> 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e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l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p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re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cio</w:t>
      </w:r>
      <w:proofErr w:type="spellEnd"/>
      <w:r>
        <w:rPr>
          <w:rFonts w:ascii="ENAIRE Titillium Light" w:eastAsia="ENAIRE Titillium Light" w:hAnsi="ENAIRE Titillium Light" w:cs="ENAIRE Titillium Light"/>
          <w:sz w:val="22"/>
          <w:szCs w:val="22"/>
        </w:rPr>
        <w:t xml:space="preserve"> </w:t>
      </w:r>
      <w:proofErr w:type="spellStart"/>
      <w:r>
        <w:rPr>
          <w:rFonts w:ascii="ENAIRE Titillium Light" w:eastAsia="ENAIRE Titillium Light" w:hAnsi="ENAIRE Titillium Light" w:cs="ENAIRE Titillium Light"/>
          <w:spacing w:val="-3"/>
          <w:sz w:val="22"/>
          <w:szCs w:val="22"/>
        </w:rPr>
        <w:t>u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n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i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t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a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r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io</w:t>
      </w:r>
      <w:proofErr w:type="spellEnd"/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 xml:space="preserve"> 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d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 xml:space="preserve">e </w:t>
      </w:r>
      <w:proofErr w:type="spellStart"/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l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ic</w:t>
      </w:r>
      <w:r>
        <w:rPr>
          <w:rFonts w:ascii="ENAIRE Titillium Light" w:eastAsia="ENAIRE Titillium Light" w:hAnsi="ENAIRE Titillium Light" w:cs="ENAIRE Titillium Light"/>
          <w:spacing w:val="-2"/>
          <w:sz w:val="22"/>
          <w:szCs w:val="22"/>
        </w:rPr>
        <w:t>i</w:t>
      </w:r>
      <w:r>
        <w:rPr>
          <w:rFonts w:ascii="ENAIRE Titillium Light" w:eastAsia="ENAIRE Titillium Light" w:hAnsi="ENAIRE Titillium Light" w:cs="ENAIRE Titillium Light"/>
          <w:spacing w:val="1"/>
          <w:sz w:val="22"/>
          <w:szCs w:val="22"/>
        </w:rPr>
        <w:t>t</w:t>
      </w:r>
      <w:r>
        <w:rPr>
          <w:rFonts w:ascii="ENAIRE Titillium Light" w:eastAsia="ENAIRE Titillium Light" w:hAnsi="ENAIRE Titillium Light" w:cs="ENAIRE Titillium Light"/>
          <w:sz w:val="22"/>
          <w:szCs w:val="22"/>
        </w:rPr>
        <w:t>aci</w:t>
      </w:r>
      <w:r>
        <w:rPr>
          <w:rFonts w:ascii="ENAIRE Titillium Light" w:eastAsia="ENAIRE Titillium Light" w:hAnsi="ENAIRE Titillium Light" w:cs="ENAIRE Titillium Light"/>
          <w:spacing w:val="-1"/>
          <w:sz w:val="22"/>
          <w:szCs w:val="22"/>
        </w:rPr>
        <w:t>ón</w:t>
      </w:r>
      <w:proofErr w:type="spellEnd"/>
      <w:r>
        <w:rPr>
          <w:rFonts w:ascii="ENAIRE Titillium Light" w:eastAsia="ENAIRE Titillium Light" w:hAnsi="ENAIRE Titillium Light" w:cs="ENAIRE Titillium Light"/>
          <w:sz w:val="22"/>
          <w:szCs w:val="22"/>
        </w:rPr>
        <w:t>.</w:t>
      </w:r>
      <w:bookmarkStart w:id="0" w:name="_GoBack"/>
      <w:bookmarkEnd w:id="0"/>
    </w:p>
    <w:p w:rsidR="006E0AC2" w:rsidRDefault="006E0AC2">
      <w:pPr>
        <w:spacing w:line="200" w:lineRule="exact"/>
      </w:pPr>
    </w:p>
    <w:sectPr w:rsidR="006E0AC2">
      <w:headerReference w:type="default" r:id="rId7"/>
      <w:footerReference w:type="default" r:id="rId8"/>
      <w:pgSz w:w="11920" w:h="16840"/>
      <w:pgMar w:top="980" w:right="1180" w:bottom="280" w:left="880" w:header="386" w:footer="8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B2F" w:rsidRDefault="00E870C9">
      <w:r>
        <w:separator/>
      </w:r>
    </w:p>
  </w:endnote>
  <w:endnote w:type="continuationSeparator" w:id="0">
    <w:p w:rsidR="005F0B2F" w:rsidRDefault="00E8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AC2" w:rsidRDefault="002749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5.8pt;margin-top:789.5pt;width:23.85pt;height:11pt;z-index:-1272;mso-position-horizontal-relative:page;mso-position-vertical-relative:page" filled="f" stroked="f">
          <v:textbox inset="0,0,0,0">
            <w:txbxContent>
              <w:p w:rsidR="006E0AC2" w:rsidRDefault="00E870C9">
                <w:pPr>
                  <w:spacing w:line="200" w:lineRule="exact"/>
                  <w:ind w:left="20" w:right="-27"/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</w:pPr>
                <w:r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  <w:t>-</w:t>
                </w:r>
                <w:r>
                  <w:rPr>
                    <w:rFonts w:ascii="ENAIRE Titillium Regular" w:eastAsia="ENAIRE Titillium Regular" w:hAnsi="ENAIRE Titillium Regular" w:cs="ENAIRE Titillium Regular"/>
                    <w:spacing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274999">
                  <w:rPr>
                    <w:rFonts w:ascii="ENAIRE Titillium Regular" w:eastAsia="ENAIRE Titillium Regular" w:hAnsi="ENAIRE Titillium Regular" w:cs="ENAIRE Titillium Regular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ENAIRE Titillium Regular" w:eastAsia="ENAIRE Titillium Regular" w:hAnsi="ENAIRE Titillium Regular" w:cs="ENAIRE Titillium Regular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B2F" w:rsidRDefault="00E870C9">
      <w:r>
        <w:separator/>
      </w:r>
    </w:p>
  </w:footnote>
  <w:footnote w:type="continuationSeparator" w:id="0">
    <w:p w:rsidR="005F0B2F" w:rsidRDefault="00E8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AC2" w:rsidRDefault="00274999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49.5pt;margin-top:19.3pt;width:146.8pt;height:18.7pt;z-index:-1275;mso-position-horizontal-relative:page;mso-position-vertical-relative:page">
          <v:imagedata r:id="rId1" o:title=""/>
          <w10:wrap anchorx="page" anchory="page"/>
        </v:shape>
      </w:pict>
    </w:r>
    <w:r>
      <w:pict>
        <v:group id="_x0000_s1027" style="position:absolute;margin-left:204pt;margin-top:48.7pt;width:326.3pt;height:0;z-index:-1274;mso-position-horizontal-relative:page;mso-position-vertical-relative:page" coordorigin="4080,974" coordsize="6526,0">
          <v:shape id="_x0000_s1028" style="position:absolute;left:4080;top:974;width:6526;height:0" coordorigin="4080,974" coordsize="6526,0" path="m4080,974r6526,e" filled="f" strokecolor="#001f5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59pt;margin-top:28.45pt;width:158.5pt;height:13.05pt;z-index:-1273;mso-position-horizontal-relative:page;mso-position-vertical-relative:page" filled="f" stroked="f">
          <v:textbox inset="0,0,0,0">
            <w:txbxContent>
              <w:p w:rsidR="006E0AC2" w:rsidRDefault="00E870C9">
                <w:pPr>
                  <w:spacing w:line="260" w:lineRule="exact"/>
                  <w:ind w:left="20" w:right="-33"/>
                  <w:rPr>
                    <w:rFonts w:ascii="Arial Black" w:eastAsia="Arial Black" w:hAnsi="Arial Black" w:cs="Arial Black"/>
                    <w:sz w:val="22"/>
                    <w:szCs w:val="22"/>
                  </w:rPr>
                </w:pPr>
                <w:proofErr w:type="spellStart"/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x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p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t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e</w:t>
                </w:r>
                <w:proofErr w:type="spellEnd"/>
                <w:r>
                  <w:rPr>
                    <w:rFonts w:ascii="Arial Black" w:eastAsia="Arial Black" w:hAnsi="Arial Black" w:cs="Arial Black"/>
                    <w:b/>
                    <w:spacing w:val="-7"/>
                    <w:w w:val="78"/>
                    <w:position w:val="1"/>
                    <w:sz w:val="22"/>
                    <w:szCs w:val="22"/>
                  </w:rPr>
                  <w:t xml:space="preserve"> </w:t>
                </w:r>
                <w:proofErr w:type="spellStart"/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ú</w:t>
                </w:r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m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r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o</w:t>
                </w:r>
                <w:proofErr w:type="spellEnd"/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:</w:t>
                </w:r>
                <w:r>
                  <w:rPr>
                    <w:rFonts w:ascii="Arial Black" w:eastAsia="Arial Black" w:hAnsi="Arial Black" w:cs="Arial Black"/>
                    <w:b/>
                    <w:spacing w:val="18"/>
                    <w:w w:val="78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A</w:t>
                </w:r>
                <w:r>
                  <w:rPr>
                    <w:rFonts w:ascii="Arial Black" w:eastAsia="Arial Black" w:hAnsi="Arial Black" w:cs="Arial Black"/>
                    <w:b/>
                    <w:spacing w:val="7"/>
                    <w:w w:val="78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9"/>
                    <w:position w:val="1"/>
                    <w:sz w:val="22"/>
                    <w:szCs w:val="22"/>
                  </w:rPr>
                  <w:t>25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9"/>
                    <w:position w:val="1"/>
                    <w:sz w:val="22"/>
                    <w:szCs w:val="22"/>
                  </w:rPr>
                  <w:t>7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99"/>
                    <w:position w:val="1"/>
                    <w:sz w:val="22"/>
                    <w:szCs w:val="22"/>
                  </w:rPr>
                  <w:t>/20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1760"/>
    <w:multiLevelType w:val="multilevel"/>
    <w:tmpl w:val="EC82E07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C2"/>
    <w:rsid w:val="00274999"/>
    <w:rsid w:val="005F0B2F"/>
    <w:rsid w:val="006E0AC2"/>
    <w:rsid w:val="00E8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  <w15:docId w15:val="{6D0393BC-4A8C-48F1-8E53-01A526A1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1546</Characters>
  <Application>Microsoft Office Word</Application>
  <DocSecurity>0</DocSecurity>
  <Lines>12</Lines>
  <Paragraphs>3</Paragraphs>
  <ScaleCrop>false</ScaleCrop>
  <Company>ENAIRE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Villena Lozano, Isabel</cp:lastModifiedBy>
  <cp:revision>3</cp:revision>
  <dcterms:created xsi:type="dcterms:W3CDTF">2020-12-15T09:21:00Z</dcterms:created>
  <dcterms:modified xsi:type="dcterms:W3CDTF">2020-12-15T09:23:00Z</dcterms:modified>
</cp:coreProperties>
</file>