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A3" w:rsidRDefault="00DC4A95" w:rsidP="00C029A3">
      <w:pPr>
        <w:jc w:val="center"/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  <w:r w:rsidR="00C17FE3">
        <w:rPr>
          <w:b/>
          <w:sz w:val="24"/>
          <w:szCs w:val="24"/>
        </w:rPr>
        <w:t xml:space="preserve">; </w:t>
      </w:r>
      <w:bookmarkStart w:id="0" w:name="_Toc360094600"/>
      <w:r w:rsidR="00C029A3"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559"/>
        <w:gridCol w:w="993"/>
        <w:gridCol w:w="1949"/>
      </w:tblGrid>
      <w:tr w:rsidR="00063A29" w:rsidTr="00C17FE3">
        <w:trPr>
          <w:trHeight w:val="340"/>
        </w:trPr>
        <w:tc>
          <w:tcPr>
            <w:tcW w:w="294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5777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5777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77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C17FE3">
        <w:trPr>
          <w:trHeight w:val="340"/>
        </w:trPr>
        <w:tc>
          <w:tcPr>
            <w:tcW w:w="2943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9C2623">
        <w:t>…………………………..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proofErr w:type="spellStart"/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C17FE3">
        <w:t xml:space="preserve"> </w:t>
      </w:r>
      <w:r w:rsidRPr="00247F8D">
        <w:t xml:space="preserve">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lastRenderedPageBreak/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C96638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proofErr w:type="spellStart"/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C96638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proofErr w:type="spellStart"/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proofErr w:type="spellStart"/>
      <w:r w:rsidR="00C17FE3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17FE3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17FE3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9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proofErr w:type="spellStart"/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proofErr w:type="spellEnd"/>
            <w:r w:rsidR="00C17FE3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17FE3" w:rsidP="004A567F">
      <w:pPr>
        <w:pStyle w:val="Prrafodelista"/>
        <w:ind w:left="0"/>
        <w:rPr>
          <w:b/>
          <w:i/>
          <w:sz w:val="18"/>
          <w:szCs w:val="18"/>
        </w:rPr>
      </w:pPr>
      <w:proofErr w:type="spellStart"/>
      <w:proofErr w:type="gram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spellEnd"/>
      <w:proofErr w:type="gram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10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proofErr w:type="spell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spell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8F5413">
        <w:trPr>
          <w:trHeight w:val="1701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B82143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CA16C7" w:rsidRDefault="00CA16C7" w:rsidP="00CA16C7">
      <w:pPr>
        <w:ind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CA16C7" w:rsidTr="009867AE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79779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A16C7" w:rsidRDefault="00CA16C7" w:rsidP="009867AE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A16C7" w:rsidRDefault="00CA16C7" w:rsidP="009867AE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CA16C7" w:rsidTr="009867AE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442299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A16C7" w:rsidRDefault="00CA16C7" w:rsidP="009867AE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A16C7" w:rsidRDefault="00CA16C7" w:rsidP="009867AE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CA16C7" w:rsidTr="009867AE">
        <w:sdt>
          <w:sdtPr>
            <w:rPr>
              <w:rFonts w:cs="Arial"/>
              <w:sz w:val="36"/>
              <w:szCs w:val="36"/>
            </w:rPr>
            <w:id w:val="-727295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CA16C7" w:rsidRDefault="00CA16C7" w:rsidP="009867AE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A16C7" w:rsidRDefault="00CA16C7" w:rsidP="009867AE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100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ind w:right="-1"/>
        <w:rPr>
          <w:rFonts w:cs="Arial"/>
        </w:rPr>
      </w:pPr>
    </w:p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proofErr w:type="spellStart"/>
      <w:r w:rsidR="00C17FE3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17FE3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17FE3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C17FE3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D87D74" w:rsidRDefault="00D87D74" w:rsidP="00D87D74">
      <w:pPr>
        <w:pStyle w:val="Prrafodelista"/>
        <w:numPr>
          <w:ilvl w:val="0"/>
          <w:numId w:val="17"/>
        </w:numPr>
      </w:pPr>
      <w:r>
        <w:t>Que</w:t>
      </w:r>
      <w:r w:rsidRPr="00F51C2B">
        <w:t xml:space="preserve"> </w:t>
      </w:r>
      <w:r>
        <w:t>el licitador cuenta con una experiencia acreditada en el desarrollo de los servicios a contratar superior a tres (3) años</w:t>
      </w:r>
      <w:r w:rsidRPr="00F51C2B">
        <w:t xml:space="preserve"> </w:t>
      </w:r>
      <w:r>
        <w:t xml:space="preserve"> y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 xml:space="preserve">, </w:t>
      </w:r>
      <w:r w:rsidRPr="00F51C2B">
        <w:t xml:space="preserve">de manera </w:t>
      </w:r>
      <w:r w:rsidRPr="00B71865">
        <w:rPr>
          <w:b/>
        </w:rPr>
        <w:t>ACUMULADA</w:t>
      </w:r>
      <w:r w:rsidRPr="00F51C2B">
        <w:t xml:space="preserve">, </w:t>
      </w:r>
      <w:r>
        <w:t>es</w:t>
      </w:r>
      <w:r w:rsidRPr="00F51C2B">
        <w:t xml:space="preserve"> </w:t>
      </w:r>
      <w:r w:rsidRPr="00B71865">
        <w:rPr>
          <w:u w:val="single"/>
        </w:rPr>
        <w:t>igual o superior al valor estimado del contrato</w:t>
      </w:r>
      <w:r w:rsidRPr="00F51C2B">
        <w:t>, IVA excluido</w:t>
      </w:r>
      <w:r>
        <w:t>, y es el siguiente 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D87D74" w:rsidRDefault="00D87D74" w:rsidP="00D87D74"/>
    <w:tbl>
      <w:tblPr>
        <w:tblW w:w="8532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D87D74" w:rsidRPr="00B07AEA" w:rsidTr="00C17FE3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D87D74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D87D74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proofErr w:type="spellStart"/>
            <w:r w:rsidR="00C17FE3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="00C17FE3"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="00C17FE3"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proofErr w:type="spellEnd"/>
            <w:r w:rsidR="00C17FE3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 w:rsidR="00C17FE3">
              <w:rPr>
                <w:rFonts w:ascii="Century Gothic" w:hAnsi="Century Gothic"/>
                <w:b/>
                <w:color w:val="0000FF"/>
              </w:rPr>
              <w:t xml:space="preserve"> </w:t>
            </w:r>
            <w:r>
              <w:rPr>
                <w:rFonts w:ascii="Century Gothic" w:hAnsi="Century Gothic"/>
                <w:b/>
                <w:color w:val="0000FF"/>
              </w:rPr>
              <w:t>*</w:t>
            </w:r>
          </w:p>
        </w:tc>
      </w:tr>
      <w:tr w:rsidR="00D87D74" w:rsidRPr="00B07AEA" w:rsidTr="00C17FE3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D87D74" w:rsidRPr="00B07AEA" w:rsidTr="00C17FE3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</w:tr>
      <w:tr w:rsidR="00D87D74" w:rsidRPr="00B07AEA" w:rsidTr="00C17FE3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</w:tr>
      <w:tr w:rsidR="00D87D74" w:rsidRPr="00B07AEA" w:rsidTr="00C17FE3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87D74" w:rsidRPr="00B07AEA" w:rsidRDefault="00D87D74" w:rsidP="000F171C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D87D74" w:rsidRPr="00B07AEA" w:rsidRDefault="00D87D74" w:rsidP="000F171C">
            <w:pPr>
              <w:jc w:val="center"/>
              <w:rPr>
                <w:rFonts w:cs="Arial"/>
              </w:rPr>
            </w:pPr>
          </w:p>
        </w:tc>
      </w:tr>
      <w:tr w:rsidR="00D87D74" w:rsidRPr="00F51C2B" w:rsidTr="00C17FE3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74" w:rsidRPr="00F51C2B" w:rsidRDefault="00D87D74" w:rsidP="000F171C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74" w:rsidRPr="00F51C2B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87D74" w:rsidRPr="00E2653D" w:rsidRDefault="00D87D74" w:rsidP="000F171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74" w:rsidRPr="00F51C2B" w:rsidRDefault="00D87D74" w:rsidP="000F171C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4" w:rsidRPr="00F51C2B" w:rsidRDefault="00D87D74" w:rsidP="000F171C">
            <w:pPr>
              <w:jc w:val="center"/>
              <w:rPr>
                <w:rFonts w:cs="Arial"/>
                <w:b/>
              </w:rPr>
            </w:pPr>
          </w:p>
        </w:tc>
      </w:tr>
    </w:tbl>
    <w:p w:rsidR="00D87D74" w:rsidRDefault="00D87D74" w:rsidP="00D87D74"/>
    <w:p w:rsidR="00D87D74" w:rsidRPr="00E2653D" w:rsidRDefault="00D87D74" w:rsidP="00D87D7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proofErr w:type="spellStart"/>
      <w:r w:rsidR="00C17FE3"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="00C17FE3"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spellEnd"/>
      <w:r w:rsidR="00C17FE3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D87D74" w:rsidRPr="00E2653D" w:rsidRDefault="00D87D74" w:rsidP="00D87D7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C17FE3">
        <w:rPr>
          <w:sz w:val="16"/>
          <w:szCs w:val="16"/>
        </w:rPr>
        <w:t xml:space="preserve">                         </w:t>
      </w:r>
      <w:proofErr w:type="gramStart"/>
      <w:r w:rsidRPr="00E2653D">
        <w:rPr>
          <w:sz w:val="16"/>
          <w:szCs w:val="16"/>
        </w:rPr>
        <w:t>esta</w:t>
      </w:r>
      <w:proofErr w:type="gramEnd"/>
      <w:r w:rsidRPr="00E2653D">
        <w:rPr>
          <w:sz w:val="16"/>
          <w:szCs w:val="16"/>
        </w:rPr>
        <w:t xml:space="preserve"> tabla no debe rellenarse</w:t>
      </w:r>
    </w:p>
    <w:p w:rsidR="00D87D74" w:rsidRDefault="00D87D74" w:rsidP="00D87D74">
      <w:pPr>
        <w:pStyle w:val="Prrafodelista"/>
        <w:ind w:left="360"/>
      </w:pPr>
    </w:p>
    <w:p w:rsidR="00063A29" w:rsidRPr="00220BBE" w:rsidRDefault="00063A29" w:rsidP="00063A29">
      <w:pPr>
        <w:ind w:left="360"/>
      </w:pPr>
    </w:p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/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20…</w:t>
      </w:r>
      <w:proofErr w:type="gramStart"/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C138FE">
        <w:t>r</w:t>
      </w:r>
      <w:bookmarkStart w:id="3" w:name="_GoBack"/>
      <w:bookmarkEnd w:id="3"/>
    </w:p>
    <w:bookmarkEnd w:id="0"/>
    <w:p w:rsidR="00114638" w:rsidRDefault="00114638" w:rsidP="00426A34">
      <w:pPr>
        <w:rPr>
          <w:b/>
          <w:sz w:val="24"/>
          <w:szCs w:val="24"/>
        </w:rPr>
      </w:pPr>
    </w:p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1"/>
      <w:headerReference w:type="default" r:id="rId12"/>
      <w:footerReference w:type="default" r:id="rId13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C96638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96638">
            <w:rPr>
              <w:rStyle w:val="Nmerodepgina"/>
              <w:rFonts w:cs="Arial"/>
              <w:noProof/>
              <w:sz w:val="18"/>
              <w:szCs w:val="18"/>
            </w:rPr>
            <w:t>3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E3" w:rsidRPr="00E26675" w:rsidRDefault="00C17FE3" w:rsidP="00C17FE3">
    <w:pPr>
      <w:pStyle w:val="Encabezado"/>
      <w:jc w:val="left"/>
    </w:pPr>
    <w:r>
      <w:rPr>
        <w:noProof/>
        <w:lang w:eastAsia="es-ES"/>
      </w:rPr>
      <w:drawing>
        <wp:inline distT="0" distB="0" distL="0" distR="0" wp14:anchorId="65A8146B" wp14:editId="7C242E33">
          <wp:extent cx="3782695" cy="459105"/>
          <wp:effectExtent l="0" t="0" r="8255" b="0"/>
          <wp:docPr id="37" name="Imagen 4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269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t xml:space="preserve"> </w:t>
    </w:r>
    <w:r>
      <w:rPr>
        <w:noProof/>
        <w:lang w:eastAsia="es-ES"/>
      </w:rPr>
      <w:drawing>
        <wp:inline distT="0" distB="0" distL="0" distR="0" wp14:anchorId="3AF7412C" wp14:editId="3A8C17F8">
          <wp:extent cx="409575" cy="800100"/>
          <wp:effectExtent l="0" t="0" r="9525" b="0"/>
          <wp:docPr id="1" name="Imagen 1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5933C0" w:rsidP="00E659E4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09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0F2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3505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38FE"/>
    <w:rsid w:val="00C144EC"/>
    <w:rsid w:val="00C156AB"/>
    <w:rsid w:val="00C159D5"/>
    <w:rsid w:val="00C161B0"/>
    <w:rsid w:val="00C17FE3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638"/>
    <w:rsid w:val="00C96B2C"/>
    <w:rsid w:val="00C96D7C"/>
    <w:rsid w:val="00CA16C7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87D74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1E0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9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ontrataciondelestado.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hyperlink" Target="https://miempresa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B020B-251A-4A73-BD5E-86207218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1119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Salado Cereijo, Rafael</cp:lastModifiedBy>
  <cp:revision>14</cp:revision>
  <cp:lastPrinted>2018-08-21T12:25:00Z</cp:lastPrinted>
  <dcterms:created xsi:type="dcterms:W3CDTF">2018-09-19T07:37:00Z</dcterms:created>
  <dcterms:modified xsi:type="dcterms:W3CDTF">2022-01-03T11:50:00Z</dcterms:modified>
</cp:coreProperties>
</file>