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tLeast"/>
        <w:jc w:val="center"/>
        <w:rPr>
          <w:rFonts w:ascii="Arial Narrow" w:hAnsi="Arial Narrow" w:cs="Arial"/>
          <w:b/>
          <w:sz w:val="28"/>
          <w:szCs w:val="24"/>
        </w:rPr>
      </w:pPr>
      <w:r w:rsidRPr="00623B91">
        <w:rPr>
          <w:rFonts w:ascii="Arial Narrow" w:hAnsi="Arial Narrow" w:cs="Arial"/>
          <w:b/>
          <w:sz w:val="28"/>
          <w:szCs w:val="24"/>
        </w:rPr>
        <w:t xml:space="preserve">ANEXO VIII </w:t>
      </w: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tLeast"/>
        <w:jc w:val="center"/>
        <w:rPr>
          <w:rFonts w:ascii="Arial Narrow" w:hAnsi="Arial Narrow" w:cs="Arial"/>
          <w:b/>
          <w:sz w:val="28"/>
          <w:szCs w:val="24"/>
        </w:rPr>
      </w:pPr>
      <w:r w:rsidRPr="00623B91">
        <w:rPr>
          <w:rFonts w:ascii="Arial Narrow" w:hAnsi="Arial Narrow" w:cs="Arial"/>
          <w:b/>
          <w:sz w:val="28"/>
          <w:szCs w:val="24"/>
        </w:rPr>
        <w:t>DECLARACIÓN DE SOMETIMIENTO A LOS JUECES Y TRIBUNALES ESPAÑOLES DE LOS EMPRESARIOS EXTRANJEROS</w:t>
      </w:r>
    </w:p>
    <w:p w:rsidR="00F75A29" w:rsidRPr="00623B91" w:rsidRDefault="00F75A29" w:rsidP="00F75A29">
      <w:pPr>
        <w:spacing w:before="120" w:after="120" w:line="214" w:lineRule="auto"/>
        <w:jc w:val="both"/>
        <w:rPr>
          <w:rFonts w:ascii="Arial Narrow" w:hAnsi="Arial Narrow" w:cs="Calibri"/>
          <w:b/>
          <w:spacing w:val="-2"/>
          <w:sz w:val="24"/>
          <w:szCs w:val="24"/>
        </w:rPr>
      </w:pPr>
    </w:p>
    <w:p w:rsidR="00F75A29" w:rsidRPr="00623B91" w:rsidRDefault="00F75A29" w:rsidP="00F75A29">
      <w:pPr>
        <w:spacing w:before="120" w:after="120" w:line="214" w:lineRule="auto"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623B91">
        <w:rPr>
          <w:rFonts w:ascii="Arial Narrow" w:hAnsi="Arial Narrow" w:cs="Calibri"/>
          <w:b/>
          <w:spacing w:val="-2"/>
          <w:sz w:val="24"/>
          <w:szCs w:val="24"/>
        </w:rPr>
        <w:t>Nº de Expediente:</w:t>
      </w:r>
      <w:r w:rsidR="00A35810">
        <w:rPr>
          <w:rFonts w:ascii="Arial Narrow" w:hAnsi="Arial Narrow" w:cs="Calibri"/>
          <w:b/>
          <w:bCs/>
          <w:sz w:val="24"/>
          <w:szCs w:val="24"/>
        </w:rPr>
        <w:t xml:space="preserve"> </w:t>
      </w:r>
      <w:sdt>
        <w:sdtPr>
          <w:rPr>
            <w:rFonts w:ascii="Arial Narrow" w:hAnsi="Arial Narrow" w:cs="Calibri"/>
            <w:b/>
            <w:bCs/>
            <w:sz w:val="24"/>
            <w:szCs w:val="24"/>
          </w:rPr>
          <w:id w:val="-241948288"/>
          <w:placeholder>
            <w:docPart w:val="DefaultPlaceholder_1081868574"/>
          </w:placeholder>
          <w:showingPlcHdr/>
        </w:sdtPr>
        <w:sdtContent>
          <w:bookmarkStart w:id="0" w:name="_GoBack"/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  <w:bookmarkEnd w:id="0"/>
        </w:sdtContent>
      </w:sdt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</w:p>
    <w:p w:rsidR="00F75A29" w:rsidRPr="00623B91" w:rsidRDefault="00F75A29" w:rsidP="00F75A29">
      <w:pPr>
        <w:tabs>
          <w:tab w:val="left" w:pos="0"/>
          <w:tab w:val="left" w:pos="792"/>
          <w:tab w:val="left" w:pos="1296"/>
          <w:tab w:val="left" w:pos="1660"/>
          <w:tab w:val="left" w:pos="1984"/>
          <w:tab w:val="left" w:pos="2196"/>
          <w:tab w:val="left" w:pos="2700"/>
          <w:tab w:val="left" w:pos="2856"/>
        </w:tabs>
        <w:suppressAutoHyphens/>
        <w:spacing w:before="120" w:after="120" w:line="305" w:lineRule="auto"/>
        <w:jc w:val="both"/>
        <w:rPr>
          <w:rFonts w:ascii="Arial Narrow" w:hAnsi="Arial Narrow" w:cs="Calibri"/>
          <w:spacing w:val="-2"/>
          <w:sz w:val="24"/>
          <w:szCs w:val="24"/>
        </w:rPr>
      </w:pPr>
      <w:r w:rsidRPr="00623B91">
        <w:rPr>
          <w:rFonts w:ascii="Arial Narrow" w:hAnsi="Arial Narrow" w:cs="Calibri"/>
          <w:b/>
          <w:spacing w:val="-2"/>
          <w:sz w:val="24"/>
          <w:szCs w:val="24"/>
        </w:rPr>
        <w:t>Objeto del contrato:</w:t>
      </w:r>
      <w:r w:rsidRPr="00623B91">
        <w:rPr>
          <w:rFonts w:ascii="Arial Narrow" w:hAnsi="Arial Narrow" w:cs="Calibri"/>
          <w:spacing w:val="-2"/>
          <w:sz w:val="24"/>
          <w:szCs w:val="24"/>
        </w:rPr>
        <w:t xml:space="preserve"> </w:t>
      </w:r>
      <w:sdt>
        <w:sdtPr>
          <w:rPr>
            <w:rFonts w:ascii="Arial Narrow" w:hAnsi="Arial Narrow" w:cs="Calibri"/>
            <w:spacing w:val="-2"/>
            <w:sz w:val="24"/>
            <w:szCs w:val="24"/>
          </w:rPr>
          <w:id w:val="-2082126378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75A29" w:rsidRPr="00623B91" w:rsidRDefault="00F75A29" w:rsidP="00F75A29">
      <w:pPr>
        <w:overflowPunct w:val="0"/>
        <w:autoSpaceDE w:val="0"/>
        <w:autoSpaceDN w:val="0"/>
        <w:adjustRightInd w:val="0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overflowPunct w:val="0"/>
        <w:autoSpaceDE w:val="0"/>
        <w:autoSpaceDN w:val="0"/>
        <w:adjustRightInd w:val="0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  <w:proofErr w:type="gramStart"/>
      <w:r w:rsidRPr="00623B91">
        <w:rPr>
          <w:rFonts w:ascii="Arial Narrow" w:hAnsi="Arial Narrow" w:cs="Arial"/>
          <w:bCs/>
          <w:sz w:val="24"/>
          <w:szCs w:val="24"/>
        </w:rPr>
        <w:t>D.</w:t>
      </w:r>
      <w:r w:rsidR="00A35810">
        <w:rPr>
          <w:rFonts w:ascii="Arial Narrow" w:hAnsi="Arial Narrow" w:cs="Arial"/>
          <w:bCs/>
          <w:sz w:val="24"/>
          <w:szCs w:val="24"/>
        </w:rPr>
        <w:t>/</w:t>
      </w:r>
      <w:proofErr w:type="gramEnd"/>
      <w:r w:rsidR="00A35810">
        <w:rPr>
          <w:rFonts w:ascii="Arial Narrow" w:hAnsi="Arial Narrow" w:cs="Arial"/>
          <w:bCs/>
          <w:sz w:val="24"/>
          <w:szCs w:val="24"/>
        </w:rPr>
        <w:t xml:space="preserve">Dña.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582441681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>, con DNI o Pasaporte Nº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741362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 xml:space="preserve">, actuando en nombre propio y representación de la Empresa 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1970164849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>,</w:t>
      </w: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 xml:space="preserve">NIF o VAT Nº 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101181420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A35810">
        <w:rPr>
          <w:rFonts w:ascii="Arial Narrow" w:hAnsi="Arial Narrow" w:cs="Arial"/>
          <w:bCs/>
          <w:sz w:val="24"/>
          <w:szCs w:val="24"/>
        </w:rPr>
        <w:t xml:space="preserve">, con domicilio en 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292125956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>,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8273288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A35810" w:rsidRPr="00623B91">
        <w:rPr>
          <w:rFonts w:ascii="Arial Narrow" w:hAnsi="Arial Narrow" w:cs="Arial"/>
          <w:bCs/>
          <w:sz w:val="24"/>
          <w:szCs w:val="24"/>
        </w:rPr>
        <w:t xml:space="preserve"> </w:t>
      </w:r>
      <w:r w:rsidRPr="00623B91">
        <w:rPr>
          <w:rFonts w:ascii="Arial Narrow" w:hAnsi="Arial Narrow" w:cs="Arial"/>
          <w:bCs/>
          <w:sz w:val="24"/>
          <w:szCs w:val="24"/>
        </w:rPr>
        <w:t>, y número de Registro</w:t>
      </w:r>
      <w:r w:rsidR="00A35810">
        <w:rPr>
          <w:rFonts w:ascii="Arial Narrow" w:hAnsi="Arial Narrow" w:cs="Arial"/>
          <w:bCs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488862100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>.</w:t>
      </w: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>DECLARA:</w:t>
      </w: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ab/>
        <w:t>Me comprometo en nombre propio y de la empresa a quien represento, en caso de resultar adjudicatario, a someterme a la jurisdicción de los Juzgados y Tribunales españoles de cualquier orden para todas las incidencias que de modo directo o indirecto pudiesen derivar del contrato, con renuncia expresa al fuero jurisdiccional extranjero que pudiera corresponderme.</w:t>
      </w:r>
    </w:p>
    <w:p w:rsidR="00F75A29" w:rsidRPr="00623B91" w:rsidRDefault="00F75A29" w:rsidP="00F75A29">
      <w:pPr>
        <w:overflowPunct w:val="0"/>
        <w:autoSpaceDE w:val="0"/>
        <w:autoSpaceDN w:val="0"/>
        <w:adjustRightInd w:val="0"/>
        <w:spacing w:line="312" w:lineRule="auto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overflowPunct w:val="0"/>
        <w:autoSpaceDE w:val="0"/>
        <w:autoSpaceDN w:val="0"/>
        <w:adjustRightInd w:val="0"/>
        <w:spacing w:line="312" w:lineRule="auto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overflowPunct w:val="0"/>
        <w:autoSpaceDE w:val="0"/>
        <w:autoSpaceDN w:val="0"/>
        <w:adjustRightInd w:val="0"/>
        <w:spacing w:line="312" w:lineRule="auto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overflowPunct w:val="0"/>
        <w:autoSpaceDE w:val="0"/>
        <w:autoSpaceDN w:val="0"/>
        <w:adjustRightInd w:val="0"/>
        <w:spacing w:line="312" w:lineRule="auto"/>
        <w:jc w:val="center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 xml:space="preserve">A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416057940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 xml:space="preserve"> </w:t>
      </w:r>
      <w:r w:rsidR="00A35810">
        <w:rPr>
          <w:rFonts w:ascii="Arial Narrow" w:hAnsi="Arial Narrow" w:cs="Arial"/>
          <w:bCs/>
          <w:sz w:val="24"/>
          <w:szCs w:val="24"/>
        </w:rPr>
        <w:t xml:space="preserve">, </w:t>
      </w:r>
      <w:r w:rsidRPr="00623B91">
        <w:rPr>
          <w:rFonts w:ascii="Arial Narrow" w:hAnsi="Arial Narrow" w:cs="Arial"/>
          <w:bCs/>
          <w:sz w:val="24"/>
          <w:szCs w:val="24"/>
        </w:rPr>
        <w:t xml:space="preserve">de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553895927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 xml:space="preserve"> </w:t>
      </w:r>
      <w:proofErr w:type="gramStart"/>
      <w:r w:rsidRPr="00623B91">
        <w:rPr>
          <w:rFonts w:ascii="Arial Narrow" w:hAnsi="Arial Narrow" w:cs="Arial"/>
          <w:bCs/>
          <w:sz w:val="24"/>
          <w:szCs w:val="24"/>
        </w:rPr>
        <w:t>de</w:t>
      </w:r>
      <w:proofErr w:type="gramEnd"/>
      <w:r w:rsidRPr="00623B91">
        <w:rPr>
          <w:rFonts w:ascii="Arial Narrow" w:hAnsi="Arial Narrow" w:cs="Arial"/>
          <w:bCs/>
          <w:sz w:val="24"/>
          <w:szCs w:val="24"/>
        </w:rPr>
        <w:t xml:space="preserve"> 20</w:t>
      </w:r>
      <w:r w:rsidR="00A35810">
        <w:rPr>
          <w:rFonts w:ascii="Arial Narrow" w:hAnsi="Arial Narrow" w:cs="Arial"/>
          <w:bCs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332370797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A35810">
        <w:rPr>
          <w:rFonts w:ascii="Arial Narrow" w:hAnsi="Arial Narrow" w:cs="Arial"/>
          <w:bCs/>
          <w:sz w:val="24"/>
          <w:szCs w:val="24"/>
        </w:rPr>
        <w:t>.</w:t>
      </w:r>
    </w:p>
    <w:p w:rsidR="00F75A29" w:rsidRPr="00623B91" w:rsidRDefault="00F75A29" w:rsidP="00F75A29">
      <w:pPr>
        <w:tabs>
          <w:tab w:val="left" w:pos="7956"/>
        </w:tabs>
        <w:overflowPunct w:val="0"/>
        <w:autoSpaceDE w:val="0"/>
        <w:autoSpaceDN w:val="0"/>
        <w:adjustRightInd w:val="0"/>
        <w:ind w:left="3544" w:right="583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tabs>
          <w:tab w:val="left" w:pos="7956"/>
        </w:tabs>
        <w:overflowPunct w:val="0"/>
        <w:autoSpaceDE w:val="0"/>
        <w:autoSpaceDN w:val="0"/>
        <w:adjustRightInd w:val="0"/>
        <w:ind w:left="3544" w:right="583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>Fdo.:</w:t>
      </w:r>
      <w:r w:rsidR="00A35810">
        <w:rPr>
          <w:rFonts w:ascii="Arial Narrow" w:hAnsi="Arial Narrow" w:cs="Arial"/>
          <w:bCs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1207147018"/>
          <w:placeholder>
            <w:docPart w:val="DefaultPlaceholder_1081868574"/>
          </w:placeholder>
          <w:showingPlcHdr/>
        </w:sdtPr>
        <w:sdtContent>
          <w:r w:rsidR="00A35810" w:rsidRPr="00E1484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75A29" w:rsidRPr="00623B91" w:rsidRDefault="00F75A29" w:rsidP="00F75A29">
      <w:pPr>
        <w:rPr>
          <w:rFonts w:ascii="Arial Narrow" w:hAnsi="Arial Narrow" w:cs="Arial"/>
          <w:b/>
          <w:sz w:val="24"/>
          <w:szCs w:val="24"/>
          <w:u w:val="single"/>
        </w:rPr>
      </w:pPr>
    </w:p>
    <w:p w:rsidR="00277310" w:rsidRDefault="00277310"/>
    <w:sectPr w:rsidR="0027731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21D" w:rsidRDefault="0002721D" w:rsidP="002220FF">
      <w:r>
        <w:separator/>
      </w:r>
    </w:p>
  </w:endnote>
  <w:endnote w:type="continuationSeparator" w:id="0">
    <w:p w:rsidR="0002721D" w:rsidRDefault="0002721D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88370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3A42" w:rsidRDefault="00283A42">
            <w:pPr>
              <w:pStyle w:val="Piedepgina"/>
              <w:jc w:val="right"/>
            </w:pPr>
            <w:r w:rsidRPr="00283A4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83A4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83A4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83A4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3589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283A4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83A4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83A4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83A4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83A4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3589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283A4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62F1F" w:rsidRDefault="00762F1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21D" w:rsidRDefault="0002721D" w:rsidP="002220FF">
      <w:r>
        <w:separator/>
      </w:r>
    </w:p>
  </w:footnote>
  <w:footnote w:type="continuationSeparator" w:id="0">
    <w:p w:rsidR="0002721D" w:rsidRDefault="0002721D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283A42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712878</wp:posOffset>
                    </wp:positionH>
                    <wp:positionV relativeFrom="paragraph">
                      <wp:posOffset>155838</wp:posOffset>
                    </wp:positionV>
                    <wp:extent cx="2360930" cy="499745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4997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83A42" w:rsidRDefault="00283A42" w:rsidP="00283A42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283A42" w:rsidRDefault="00283A42" w:rsidP="00283A42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283A42" w:rsidRDefault="00283A42" w:rsidP="00283A42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283A42" w:rsidRDefault="00283A42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15pt;margin-top:12.25pt;width:185.9pt;height:39.3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" stroked="f">
                    <v:textbox>
                      <w:txbxContent>
                        <w:p w:rsidR="00283A42" w:rsidRDefault="00283A42" w:rsidP="00283A42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283A42" w:rsidRDefault="00283A42" w:rsidP="00283A42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283A42" w:rsidRDefault="00283A42" w:rsidP="00283A42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283A42" w:rsidRDefault="00283A42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5pt;height:46.1pt" o:ole="">
                <v:imagedata r:id="rId1" o:title=""/>
              </v:shape>
              <o:OLEObject Type="Embed" ProgID="PBrush" ShapeID="_x0000_i1025" DrawAspect="Content" ObjectID="_1706950356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762F1F" w:rsidRDefault="00762F1F" w:rsidP="00762F1F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I7TCPtMzA30R0P8TIPeBDLlGxB/4CN2X60a4q9Z+vAeO/7pvCyNHZg7x8hXWwwsZhE2v0PzjPYzBQgb3MiYz8g==" w:salt="mp7xct5Ek1lQGHFHBwRzVQ==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2721D"/>
    <w:rsid w:val="0003589C"/>
    <w:rsid w:val="002220FF"/>
    <w:rsid w:val="00277310"/>
    <w:rsid w:val="00283A42"/>
    <w:rsid w:val="002F0116"/>
    <w:rsid w:val="004C5527"/>
    <w:rsid w:val="004E670F"/>
    <w:rsid w:val="00762F1F"/>
    <w:rsid w:val="007A3F57"/>
    <w:rsid w:val="008C65B7"/>
    <w:rsid w:val="009C36C6"/>
    <w:rsid w:val="00A35810"/>
    <w:rsid w:val="00CB404A"/>
    <w:rsid w:val="00D85A0C"/>
    <w:rsid w:val="00E47B09"/>
    <w:rsid w:val="00F75A29"/>
    <w:rsid w:val="00F8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Textodelmarcadordeposicin">
    <w:name w:val="Placeholder Text"/>
    <w:basedOn w:val="Fuentedeprrafopredeter"/>
    <w:uiPriority w:val="99"/>
    <w:semiHidden/>
    <w:rsid w:val="00A358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FC1F0-6EFC-4F0D-AB06-63DC992C1147}"/>
      </w:docPartPr>
      <w:docPartBody>
        <w:p w:rsidR="00000000" w:rsidRDefault="00986F40">
          <w:r w:rsidRPr="00E1484D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40"/>
    <w:rsid w:val="0098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86F4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5</cp:revision>
  <dcterms:created xsi:type="dcterms:W3CDTF">2021-07-06T12:25:00Z</dcterms:created>
  <dcterms:modified xsi:type="dcterms:W3CDTF">2022-02-21T11:06:00Z</dcterms:modified>
</cp:coreProperties>
</file>