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8D" w:rsidRPr="00934E8D" w:rsidRDefault="00934E8D" w:rsidP="00934E8D">
      <w:pPr>
        <w:widowControl w:val="0"/>
        <w:spacing w:after="0" w:line="240" w:lineRule="auto"/>
        <w:ind w:right="-113"/>
        <w:jc w:val="both"/>
        <w:rPr>
          <w:rFonts w:ascii="ENAIRE Titillium Bold" w:eastAsia="Times New Roman" w:hAnsi="ENAIRE Titillium Bold" w:cs="Times New Roman"/>
          <w:snapToGrid w:val="0"/>
          <w:color w:val="FF0000"/>
          <w:szCs w:val="20"/>
          <w:u w:val="single"/>
          <w:lang w:val="es-ES_tradnl" w:eastAsia="x-none"/>
        </w:rPr>
      </w:pPr>
      <w:bookmarkStart w:id="0" w:name="_Toc68003608"/>
      <w:r w:rsidRPr="00934E8D">
        <w:rPr>
          <w:rFonts w:ascii="ENAIRE Titillium Bold" w:eastAsia="Times New Roman" w:hAnsi="ENAIRE Titillium Bold" w:cs="Times New Roman"/>
          <w:snapToGrid w:val="0"/>
          <w:szCs w:val="20"/>
          <w:u w:val="single"/>
          <w:lang w:val="es-ES_tradnl" w:eastAsia="x-none"/>
        </w:rPr>
        <w:t>ANEXO I - MODELO DE PROPOSICIÓN ECONÓMICA</w:t>
      </w:r>
      <w:bookmarkEnd w:id="0"/>
      <w:r w:rsidRPr="00934E8D">
        <w:rPr>
          <w:rFonts w:ascii="ENAIRE Titillium Bold" w:eastAsia="Times New Roman" w:hAnsi="ENAIRE Titillium Bold" w:cs="Times New Roman"/>
          <w:snapToGrid w:val="0"/>
          <w:szCs w:val="20"/>
          <w:u w:val="single"/>
          <w:lang w:val="es-ES_tradnl" w:eastAsia="x-none"/>
        </w:rPr>
        <w:t xml:space="preserve"> 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  <w:r w:rsidRPr="00934E8D">
        <w:rPr>
          <w:rFonts w:ascii="ENAIRE Titillium Light" w:eastAsia="Times New Roman" w:hAnsi="ENAIRE Titillium Light" w:cs="Arial"/>
          <w:snapToGrid w:val="0"/>
          <w:lang w:val="es-ES_tradnl" w:eastAsia="es-ES"/>
        </w:rPr>
        <w:t xml:space="preserve">                       </w:t>
      </w:r>
      <w:r w:rsidRPr="00934E8D">
        <w:rPr>
          <w:rFonts w:ascii="ENAIRE Titillium Light" w:eastAsia="Times New Roman" w:hAnsi="ENAIRE Titillium Light" w:cs="Arial"/>
          <w:snapToGrid w:val="0"/>
          <w:lang w:val="es-ES_tradnl" w:eastAsia="es-ES"/>
        </w:rPr>
        <w:tab/>
        <w:t xml:space="preserve">                           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Don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D.N.I.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expedido en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válido hasta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en nombre o representación de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domicilio social en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provincia de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código postal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calle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teléfono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fax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e-mail ________ N.I.F. núm.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y con capacidad legal para contratar en nombre de la citada empresa según poder otorgado ante el Notario de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Don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fecha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número de protocolo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.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tabs>
          <w:tab w:val="left" w:pos="2977"/>
        </w:tabs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x-none" w:eastAsia="es-ES"/>
        </w:rPr>
      </w:pPr>
      <w:r w:rsidRPr="00934E8D">
        <w:rPr>
          <w:rFonts w:ascii="ENAIRE Titillium Regular" w:eastAsia="Times New Roman" w:hAnsi="ENAIRE Titillium Regular" w:cs="Arial"/>
          <w:snapToGrid w:val="0"/>
          <w:lang w:val="x-none" w:eastAsia="es-ES"/>
        </w:rPr>
        <w:t>EXPONE: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PRIMERO: Que desea tomar parte en la contratación del expediente núm.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LOTE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, relativo a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_________________________________________y ofrece llevarlo a cabo en el plazo de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en el precio de </w:t>
      </w:r>
      <w:r w:rsidRPr="00934E8D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€ (IVA, IGIC, IPSI excluido) (en letra y número).  Dicho importe incluye todas las partidas del presupuesto.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color w:val="FF000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  <w:r w:rsidRPr="00934E8D"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934E8D">
        <w:rPr>
          <w:rFonts w:ascii="ENAIRE Titillium Regular" w:eastAsia="Times New Roman" w:hAnsi="ENAIRE Titillium Regular" w:cs="Arial"/>
          <w:snapToGrid w:val="0"/>
          <w:lang w:val="es-ES_tradnl" w:eastAsia="es-ES"/>
        </w:rPr>
        <w:t>(LUGAR, FECHA Y FIRMA DEL LICITADOR)</w:t>
      </w:r>
      <w:r w:rsidRPr="00934E8D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934E8D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                                                         </w:t>
      </w:r>
      <w:r w:rsidRPr="00934E8D">
        <w:rPr>
          <w:rFonts w:ascii="ENAIRE Titillium Regular" w:eastAsia="Times New Roman" w:hAnsi="ENAIRE Titillium Regular" w:cs="Arial"/>
          <w:b/>
          <w:snapToGrid w:val="0"/>
          <w:u w:val="single"/>
          <w:lang w:val="es-ES_tradnl" w:eastAsia="es-ES"/>
        </w:rPr>
        <w:t xml:space="preserve">                                                                                                             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u w:val="single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Igualmente serán rechazadas aquellas proposiciones cuyo importe supere el presupuesto base de licitación.</w:t>
      </w: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u w:val="single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snapToGrid w:val="0"/>
          <w:lang w:eastAsia="es-ES"/>
        </w:rPr>
        <w:t>Se incluirá en las ofertas el desglose en partidas unitarias todos y cada uno de los elementos que integran el suministro</w:t>
      </w:r>
      <w:r w:rsidRPr="00934E8D">
        <w:rPr>
          <w:rFonts w:ascii="ENAIRE Titillium Regular" w:eastAsia="Times New Roman" w:hAnsi="ENAIRE Titillium Regular" w:cs="Arial"/>
          <w:snapToGrid w:val="0"/>
          <w:lang w:eastAsia="es-ES"/>
        </w:rPr>
        <w:t>,</w:t>
      </w:r>
      <w:r w:rsidRPr="00934E8D">
        <w:rPr>
          <w:rFonts w:ascii="ENAIRE Titillium Bold" w:eastAsia="Times New Roman" w:hAnsi="ENAIRE Titillium Bold" w:cs="Arial"/>
          <w:snapToGrid w:val="0"/>
          <w:lang w:eastAsia="es-ES"/>
        </w:rPr>
        <w:t xml:space="preserve"> conforme al Presupuesto de licitación, indicando la cantidad de unidades a servir y el precio unitario de cada una de ellas.</w:t>
      </w:r>
      <w:r w:rsidRPr="00934E8D">
        <w:rPr>
          <w:rFonts w:ascii="ENAIRE Titillium Bold" w:eastAsia="Times New Roman" w:hAnsi="ENAIRE Titillium Bold" w:cs="Arial"/>
          <w:snapToGrid w:val="0"/>
          <w:lang w:val="es-ES_tradnl" w:eastAsia="es-ES"/>
        </w:rPr>
        <w:t xml:space="preserve"> En caso de no incluir dicho desglose, se aplicará a los precios unitarios de licitación el porcentaje de baja ofertado por el licitador de acuerdo al siguiente cálculo:</w:t>
      </w:r>
    </w:p>
    <w:p w:rsidR="00934E8D" w:rsidRPr="00934E8D" w:rsidRDefault="00934E8D" w:rsidP="00934E8D">
      <w:pPr>
        <w:widowControl w:val="0"/>
        <w:spacing w:after="0" w:line="240" w:lineRule="auto"/>
        <w:ind w:left="142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</w:p>
    <w:p w:rsidR="00934E8D" w:rsidRPr="00934E8D" w:rsidRDefault="00934E8D" w:rsidP="00934E8D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snapToGrid w:val="0"/>
          <w:lang w:val="es-ES_tradnl" w:eastAsia="es-ES"/>
        </w:rPr>
        <w:t>IL= Importe de licitación (excluidas partidas que no admiten baja)</w:t>
      </w:r>
    </w:p>
    <w:p w:rsidR="00934E8D" w:rsidRPr="00934E8D" w:rsidRDefault="00934E8D" w:rsidP="00934E8D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snapToGrid w:val="0"/>
          <w:lang w:val="es-ES_tradnl" w:eastAsia="es-ES"/>
        </w:rPr>
        <w:t>IO= Importe oferta (excluidas partidas que no admiten baja)</w:t>
      </w:r>
    </w:p>
    <w:p w:rsidR="00934E8D" w:rsidRPr="00934E8D" w:rsidRDefault="00934E8D" w:rsidP="00934E8D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snapToGrid w:val="0"/>
          <w:lang w:val="es-ES_tradnl" w:eastAsia="es-ES"/>
        </w:rPr>
        <w:t xml:space="preserve">PB= Porcentaje de Baja </w:t>
      </w:r>
    </w:p>
    <w:p w:rsidR="00934E8D" w:rsidRPr="00934E8D" w:rsidRDefault="00934E8D" w:rsidP="00934E8D">
      <w:pPr>
        <w:widowControl w:val="0"/>
        <w:spacing w:after="0" w:line="240" w:lineRule="auto"/>
        <w:jc w:val="center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934E8D">
        <w:rPr>
          <w:rFonts w:ascii="ENAIRE Titillium Bold" w:eastAsia="Times New Roman" w:hAnsi="ENAIRE Titillium Bold" w:cs="Arial"/>
          <w:snapToGrid w:val="0"/>
          <w:lang w:val="es-ES_tradnl" w:eastAsia="es-ES"/>
        </w:rPr>
        <w:t>PB = (IL-IO)/IL</w:t>
      </w:r>
    </w:p>
    <w:p w:rsidR="00B53324" w:rsidRDefault="00B53324">
      <w:bookmarkStart w:id="1" w:name="_GoBack"/>
      <w:bookmarkEnd w:id="1"/>
    </w:p>
    <w:sectPr w:rsidR="00B533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Bold">
    <w:altName w:val="Arial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8D"/>
    <w:rsid w:val="00934E8D"/>
    <w:rsid w:val="00B5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3D09B-A151-4507-BFD6-47F64824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2021-04-08T11:07:00Z</dcterms:created>
  <dcterms:modified xsi:type="dcterms:W3CDTF">2021-04-08T11:08:00Z</dcterms:modified>
</cp:coreProperties>
</file>