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89A" w:rsidRPr="00C7505E" w:rsidRDefault="006B189A" w:rsidP="006B189A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ANEXO I</w:t>
      </w:r>
    </w:p>
    <w:p w:rsidR="006B189A" w:rsidRPr="00C7505E" w:rsidRDefault="006B189A" w:rsidP="006B189A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:rsidR="006B189A" w:rsidRPr="00C7505E" w:rsidRDefault="006B189A" w:rsidP="006B189A">
      <w:pPr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MODELO DE PROPOSICIÓN ECONÓMICA.</w:t>
      </w:r>
    </w:p>
    <w:p w:rsidR="006B189A" w:rsidRPr="00C7505E" w:rsidRDefault="006B189A" w:rsidP="006B189A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:rsidR="006B189A" w:rsidRPr="001478B6" w:rsidRDefault="006B189A" w:rsidP="006B189A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:rsidR="006B189A" w:rsidRPr="00C7505E" w:rsidRDefault="006B189A" w:rsidP="006B1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6B189A" w:rsidRPr="00C7505E" w:rsidRDefault="006B189A" w:rsidP="006B1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:rsidR="006B189A" w:rsidRPr="00C7505E" w:rsidRDefault="006B189A" w:rsidP="006B1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6B189A" w:rsidRPr="00C7505E" w:rsidRDefault="006B189A" w:rsidP="006B1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6B189A" w:rsidRPr="00C7505E" w:rsidRDefault="006B189A" w:rsidP="006B189A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:rsidR="006B189A" w:rsidRPr="00C7505E" w:rsidRDefault="006B189A" w:rsidP="006B1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6B189A" w:rsidRPr="004222CB" w:rsidRDefault="006B189A" w:rsidP="006B1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_________________________________________y ofrece llevarlo a cabo en el plazo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€ (IVA, IGIC, IPSI excluido) (en letra y número).  </w:t>
      </w:r>
      <w:r w:rsidRPr="004222CB">
        <w:rPr>
          <w:rFonts w:ascii="ENAIRE Titillium Regular" w:hAnsi="ENAIRE Titillium Regular" w:cs="Arial"/>
          <w:sz w:val="22"/>
          <w:szCs w:val="22"/>
          <w:lang w:val="es-ES_tradnl"/>
        </w:rPr>
        <w:t xml:space="preserve">Dicho importe incluye todas las partidas del presupuesto. </w:t>
      </w:r>
    </w:p>
    <w:p w:rsidR="006B189A" w:rsidRPr="00C7505E" w:rsidRDefault="006B189A" w:rsidP="006B189A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:rsidR="006B189A" w:rsidRPr="00515595" w:rsidRDefault="006B189A" w:rsidP="006B1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515595">
        <w:rPr>
          <w:rFonts w:ascii="ENAIRE Titillium Regular" w:hAnsi="ENAIRE Titillium Regular" w:cs="Arial"/>
          <w:sz w:val="22"/>
          <w:szCs w:val="22"/>
          <w:lang w:val="es-ES_tradnl"/>
        </w:rPr>
        <w:t xml:space="preserve">SEGUNDO: A efectos prevenidos en el apartado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3b del Anexo A</w:t>
      </w:r>
      <w:r w:rsidRPr="00515595">
        <w:rPr>
          <w:rFonts w:ascii="ENAIRE Titillium Regular" w:hAnsi="ENAIRE Titillium Regular" w:cs="Arial"/>
          <w:sz w:val="22"/>
          <w:szCs w:val="22"/>
          <w:lang w:val="es-ES_tradnl"/>
        </w:rPr>
        <w:t xml:space="preserve"> de este Pliego, se ofrece como coeficientes de baja a aplicar a cada una de las partidas del presupuesto:</w:t>
      </w:r>
    </w:p>
    <w:p w:rsidR="006B189A" w:rsidRPr="00F10672" w:rsidRDefault="006B189A" w:rsidP="006B189A">
      <w:pPr>
        <w:ind w:left="720"/>
        <w:jc w:val="both"/>
        <w:rPr>
          <w:rFonts w:ascii="ENAIRE Titillium Regular" w:hAnsi="ENAIRE Titillium Regular" w:cs="Arial"/>
          <w:sz w:val="20"/>
          <w:lang w:val="es-ES_tradnl"/>
        </w:rPr>
      </w:pPr>
    </w:p>
    <w:p w:rsidR="006B189A" w:rsidRPr="005F377E" w:rsidRDefault="006B189A" w:rsidP="006B189A">
      <w:pPr>
        <w:numPr>
          <w:ilvl w:val="0"/>
          <w:numId w:val="1"/>
        </w:num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5F377E">
        <w:rPr>
          <w:rFonts w:ascii="ENAIRE Titillium Regular" w:hAnsi="ENAIRE Titillium Regular" w:cs="Arial"/>
          <w:sz w:val="22"/>
          <w:szCs w:val="22"/>
          <w:lang w:val="es-ES_tradnl"/>
        </w:rPr>
        <w:t xml:space="preserve">Coeficiente de baja ofertado para la partida 1 del </w:t>
      </w:r>
      <w:r w:rsidRPr="005F377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</w:t>
      </w:r>
      <w:r w:rsidRPr="005F377E">
        <w:rPr>
          <w:rFonts w:ascii="ENAIRE Titillium Regular" w:hAnsi="ENAIRE Titillium Regular" w:cs="Arial"/>
          <w:sz w:val="22"/>
          <w:szCs w:val="22"/>
          <w:lang w:val="es-ES_tradnl"/>
        </w:rPr>
        <w:t xml:space="preserve">%.  </w:t>
      </w:r>
    </w:p>
    <w:p w:rsidR="006B189A" w:rsidRPr="005F377E" w:rsidRDefault="006B189A" w:rsidP="006B189A">
      <w:pPr>
        <w:numPr>
          <w:ilvl w:val="0"/>
          <w:numId w:val="1"/>
        </w:num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5F377E">
        <w:rPr>
          <w:rFonts w:ascii="ENAIRE Titillium Regular" w:hAnsi="ENAIRE Titillium Regular" w:cs="Arial"/>
          <w:sz w:val="22"/>
          <w:szCs w:val="22"/>
          <w:lang w:val="es-ES_tradnl"/>
        </w:rPr>
        <w:t xml:space="preserve">Coeficiente de baja ofertado para la partida 2 “Mano de Obra” del </w:t>
      </w:r>
      <w:r w:rsidRPr="005F377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</w:t>
      </w:r>
      <w:r w:rsidRPr="005F377E">
        <w:rPr>
          <w:rFonts w:ascii="ENAIRE Titillium Regular" w:hAnsi="ENAIRE Titillium Regular" w:cs="Arial"/>
          <w:sz w:val="22"/>
          <w:szCs w:val="22"/>
          <w:lang w:val="es-ES_tradnl"/>
        </w:rPr>
        <w:t>%.</w:t>
      </w:r>
    </w:p>
    <w:p w:rsidR="006B189A" w:rsidRPr="005F377E" w:rsidRDefault="006B189A" w:rsidP="006B189A">
      <w:pPr>
        <w:pStyle w:val="EstiloENAIRETitilliumRegular11ptoJustificado"/>
        <w:numPr>
          <w:ilvl w:val="0"/>
          <w:numId w:val="1"/>
        </w:numPr>
        <w:rPr>
          <w:lang w:val="es-ES_tradnl"/>
        </w:rPr>
      </w:pPr>
      <w:r w:rsidRPr="005F377E">
        <w:rPr>
          <w:rFonts w:cs="Arial"/>
          <w:szCs w:val="22"/>
          <w:lang w:val="es-ES_tradnl"/>
        </w:rPr>
        <w:t>Coeficiente de baja ofertado para la partida 2 “Materiales” del</w:t>
      </w:r>
      <w:r w:rsidRPr="005F377E">
        <w:rPr>
          <w:rFonts w:cs="Arial"/>
          <w:szCs w:val="22"/>
          <w:u w:val="single"/>
          <w:lang w:val="es-ES_tradnl"/>
        </w:rPr>
        <w:t xml:space="preserve">        </w:t>
      </w:r>
      <w:r w:rsidRPr="005F377E">
        <w:rPr>
          <w:rFonts w:cs="Arial"/>
          <w:szCs w:val="22"/>
          <w:lang w:val="es-ES_tradnl"/>
        </w:rPr>
        <w:t>%.</w:t>
      </w:r>
    </w:p>
    <w:p w:rsidR="006B189A" w:rsidRPr="005F377E" w:rsidRDefault="006B189A" w:rsidP="006B189A">
      <w:pPr>
        <w:pStyle w:val="EstiloENAIRETitilliumRegular11ptoJustificado"/>
        <w:rPr>
          <w:lang w:val="es-ES_tradnl"/>
        </w:rPr>
      </w:pPr>
    </w:p>
    <w:p w:rsidR="006B189A" w:rsidRPr="005F377E" w:rsidRDefault="006B189A" w:rsidP="006B1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5F377E">
        <w:rPr>
          <w:rFonts w:ascii="ENAIRE Titillium Regular" w:hAnsi="ENAIRE Titillium Regular" w:cs="Arial"/>
          <w:sz w:val="22"/>
          <w:szCs w:val="22"/>
          <w:lang w:val="es-ES_tradnl"/>
        </w:rPr>
        <w:t xml:space="preserve">TERCERO: A los mismos efectos indicados en el punto anterior, la oferta teórica (válida únicamente a efectos de evaluación económica) resulta de aplicar los citados coeficientes de baja, según la siguiente fórmula: </w:t>
      </w:r>
    </w:p>
    <w:p w:rsidR="006B189A" w:rsidRPr="005F377E" w:rsidRDefault="006B189A" w:rsidP="006B1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6B189A" w:rsidRDefault="006B189A" w:rsidP="006B189A">
      <w:pPr>
        <w:ind w:left="2880" w:hanging="2880"/>
        <w:jc w:val="both"/>
        <w:rPr>
          <w:lang w:val="es-ES_tradnl"/>
        </w:rPr>
      </w:pPr>
      <w:r w:rsidRPr="005F377E">
        <w:rPr>
          <w:rFonts w:ascii="ENAIRE Titillium Regular" w:hAnsi="ENAIRE Titillium Regular" w:cs="Arial"/>
          <w:sz w:val="22"/>
          <w:szCs w:val="22"/>
          <w:lang w:val="es-ES_tradnl"/>
        </w:rPr>
        <w:lastRenderedPageBreak/>
        <w:t>Importe Teórico Ofertado =</w:t>
      </w:r>
      <w:r w:rsidRPr="005F377E">
        <w:rPr>
          <w:rFonts w:ascii="ENAIRE Titillium Regular" w:hAnsi="ENAIRE Titillium Regular" w:cs="Arial"/>
          <w:sz w:val="22"/>
          <w:szCs w:val="22"/>
          <w:lang w:val="es-ES_tradnl"/>
        </w:rPr>
        <w:tab/>
        <w:t>180.000,00 x (1-Coeficiente Baja Partida 1) + (85.000 x 50%) x (1-Coeficiente baja en partida 2 Mano de obra) + (85.000 x 50%) x (1-Coeficiente baja en partida 2 Materiales)</w:t>
      </w:r>
    </w:p>
    <w:p w:rsidR="006B189A" w:rsidRDefault="006B189A" w:rsidP="006B189A">
      <w:pPr>
        <w:pStyle w:val="EstiloENAIRETitilliumRegular11ptoJustificado"/>
        <w:rPr>
          <w:lang w:val="es-ES_tradnl"/>
        </w:rPr>
      </w:pPr>
    </w:p>
    <w:p w:rsidR="006B189A" w:rsidRPr="00C7505E" w:rsidRDefault="006B189A" w:rsidP="006B1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>CUARTO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: Que conoce y acepta íntegramente los Pliegos de Cláusulas Administrativas Particulares y Prescripciones Técnicas de este expediente, a los cuales se somete en todas sus partes y que son base para esta contratación.</w:t>
      </w:r>
    </w:p>
    <w:p w:rsidR="006B189A" w:rsidRPr="00C7505E" w:rsidRDefault="006B189A" w:rsidP="006B1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6B189A" w:rsidRPr="00C7505E" w:rsidRDefault="006B189A" w:rsidP="006B1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6B189A" w:rsidRPr="00C7505E" w:rsidRDefault="006B189A" w:rsidP="006B189A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:rsidR="006B189A" w:rsidRPr="00C7505E" w:rsidRDefault="006B189A" w:rsidP="006B189A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:rsidR="006B189A" w:rsidRDefault="006B189A" w:rsidP="006B189A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1658BC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:rsidR="006B189A" w:rsidRDefault="006B189A" w:rsidP="006B189A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:rsidR="006B189A" w:rsidRDefault="006B189A" w:rsidP="006B189A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>
        <w:rPr>
          <w:rFonts w:ascii="ENAIRE Titillium Bold" w:hAnsi="ENAIRE Titillium Bold" w:cs="Arial"/>
          <w:b/>
          <w:sz w:val="22"/>
          <w:szCs w:val="22"/>
          <w:lang w:val="es-ES_tradnl"/>
        </w:rPr>
        <w:t>Igualmente serán rechazadas aquellas proposiciones cuyo importe supere el presupuesto máximo de licitación.</w:t>
      </w:r>
    </w:p>
    <w:p w:rsidR="0093472E" w:rsidRDefault="005D0801" w:rsidP="006B189A">
      <w:bookmarkStart w:id="0" w:name="_GoBack"/>
      <w:bookmarkEnd w:id="0"/>
    </w:p>
    <w:sectPr w:rsidR="009347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DF08F6"/>
    <w:multiLevelType w:val="hybridMultilevel"/>
    <w:tmpl w:val="F132AE64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ENAIRE Titillium Light" w:eastAsia="Times New Roman" w:hAnsi="ENAIRE Titillium Light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89A"/>
    <w:rsid w:val="00230495"/>
    <w:rsid w:val="003E4D12"/>
    <w:rsid w:val="004321DC"/>
    <w:rsid w:val="005745CA"/>
    <w:rsid w:val="005D0801"/>
    <w:rsid w:val="006B189A"/>
    <w:rsid w:val="008975EB"/>
    <w:rsid w:val="00E3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66F15"/>
  <w15:chartTrackingRefBased/>
  <w15:docId w15:val="{BDF679FD-4B4E-4EDC-A47F-84CED01C8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89A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6B189A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6B189A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6B189A"/>
    <w:pPr>
      <w:jc w:val="both"/>
    </w:pPr>
    <w:rPr>
      <w:rFonts w:ascii="ENAIRE Titillium Regular" w:hAnsi="ENAIRE Titillium Regular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Medina García, Mª José</dc:creator>
  <cp:keywords/>
  <dc:description/>
  <cp:lastModifiedBy>Medina García, Mª José</cp:lastModifiedBy>
  <cp:revision>2</cp:revision>
  <dcterms:created xsi:type="dcterms:W3CDTF">2020-02-18T15:49:00Z</dcterms:created>
  <dcterms:modified xsi:type="dcterms:W3CDTF">2020-02-18T15:51:00Z</dcterms:modified>
</cp:coreProperties>
</file>