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3E4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71D7EB47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369F9B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39D526C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156FBF8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B131353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5D9585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1E1E6E0D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C16F9EA" w14:textId="3FCED13A" w:rsidR="00815C25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</w:t>
      </w:r>
      <w:r w:rsidR="00815C25">
        <w:rPr>
          <w:rFonts w:ascii="ENAIRE Titillium Regular" w:hAnsi="ENAIRE Titillium Regular" w:cs="Arial"/>
          <w:sz w:val="22"/>
          <w:szCs w:val="22"/>
          <w:lang w:val="es-ES_tradnl"/>
        </w:rPr>
        <w:t>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="00815C25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_________________</w:t>
      </w:r>
    </w:p>
    <w:p w14:paraId="6B31935F" w14:textId="70EC80D2" w:rsidR="00815C25" w:rsidRDefault="00815C25" w:rsidP="004D664A">
      <w:pPr>
        <w:jc w:val="both"/>
        <w:rPr>
          <w:rFonts w:ascii="ENAIRE Titillium Regular" w:hAnsi="ENAIRE Titillium Regular" w:cs="Arial"/>
          <w:sz w:val="22"/>
          <w:szCs w:val="22"/>
          <w:u w:val="single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pr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ovincia de </w:t>
      </w:r>
      <w:r w:rsidR="004D664A"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="004D664A"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="004D664A"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</w:t>
      </w:r>
    </w:p>
    <w:p w14:paraId="68879E07" w14:textId="6008CCA8" w:rsidR="00815C25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815C25">
        <w:rPr>
          <w:rFonts w:ascii="ENAIRE Titillium Regular" w:hAnsi="ENAIRE Titillium Regular" w:cs="Arial"/>
          <w:sz w:val="22"/>
          <w:szCs w:val="22"/>
          <w:lang w:val="pt-PT"/>
        </w:rPr>
        <w:t xml:space="preserve">fax </w:t>
      </w:r>
      <w:r w:rsidRPr="00815C25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</w:t>
      </w:r>
      <w:r w:rsidRPr="00815C25">
        <w:rPr>
          <w:rFonts w:ascii="ENAIRE Titillium Regular" w:hAnsi="ENAIRE Titillium Regular" w:cs="Arial"/>
          <w:sz w:val="22"/>
          <w:szCs w:val="22"/>
          <w:lang w:val="pt-PT"/>
        </w:rPr>
        <w:t>e-mail ________ N.I.F. núm.</w:t>
      </w:r>
      <w:r w:rsidRPr="00815C25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y con capacidad legal para contratar en nombre de la citada empresa según poder otorgado ante el Notario de</w:t>
      </w:r>
      <w:r w:rsidR="00815C25">
        <w:rPr>
          <w:rFonts w:ascii="ENAIRE Titillium Regular" w:hAnsi="ENAIRE Titillium Regular" w:cs="Arial"/>
          <w:sz w:val="22"/>
          <w:szCs w:val="22"/>
          <w:lang w:val="es-ES_tradnl"/>
        </w:rPr>
        <w:t>______________</w:t>
      </w:r>
    </w:p>
    <w:p w14:paraId="1070B2E8" w14:textId="6A7012A1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2BC40E0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B4238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170814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C1091EB" w14:textId="77777777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602795BD" w14:textId="77777777" w:rsidR="00815C25" w:rsidRPr="00C7505E" w:rsidRDefault="00815C25" w:rsidP="00815C25">
      <w:pPr>
        <w:pStyle w:val="EstiloENAIRETitilliumRegular11ptoJustificado"/>
        <w:ind w:left="-284"/>
        <w:rPr>
          <w:lang w:val="es-ES_tradnl"/>
        </w:rPr>
      </w:pPr>
    </w:p>
    <w:p w14:paraId="69A862A0" w14:textId="77777777" w:rsidR="00815C25" w:rsidRPr="00851873" w:rsidRDefault="00815C25" w:rsidP="00815C25">
      <w:pPr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SEGUNDO: A efectos prevenidos en el apartado </w:t>
      </w:r>
      <w:r>
        <w:rPr>
          <w:rFonts w:ascii="ENAIRE Titillium Regular" w:hAnsi="ENAIRE Titillium Regular" w:cs="Arial"/>
          <w:lang w:val="es-ES_tradnl"/>
        </w:rPr>
        <w:t>11</w:t>
      </w:r>
      <w:r w:rsidRPr="00851873">
        <w:rPr>
          <w:rFonts w:ascii="ENAIRE Titillium Regular" w:hAnsi="ENAIRE Titillium Regular" w:cs="Arial"/>
          <w:lang w:val="es-ES_tradnl"/>
        </w:rPr>
        <w:t>.2.2 a) de este Pliego, se ofrece como coeficientes de baja a aplicar a cada una de las partidas del presupuesto:</w:t>
      </w:r>
    </w:p>
    <w:p w14:paraId="7BDC94B3" w14:textId="77777777" w:rsidR="00815C25" w:rsidRPr="00851873" w:rsidRDefault="00815C25" w:rsidP="00815C25">
      <w:pPr>
        <w:jc w:val="both"/>
        <w:rPr>
          <w:rFonts w:ascii="ENAIRE Titillium Regular" w:hAnsi="ENAIRE Titillium Regular" w:cs="Arial"/>
          <w:lang w:val="es-ES_tradnl"/>
        </w:rPr>
      </w:pPr>
    </w:p>
    <w:p w14:paraId="58418B8A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>Coeficiente de baja ofertado para la partida 1.1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 xml:space="preserve">%.  </w:t>
      </w:r>
    </w:p>
    <w:p w14:paraId="6593185A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1</w:t>
      </w:r>
      <w:r w:rsidRPr="00851873">
        <w:rPr>
          <w:rFonts w:ascii="ENAIRE Titillium Regular" w:hAnsi="ENAIRE Titillium Regular" w:cs="Arial"/>
          <w:lang w:val="es-ES_tradnl"/>
        </w:rPr>
        <w:t>.</w:t>
      </w:r>
      <w:r>
        <w:rPr>
          <w:rFonts w:ascii="ENAIRE Titillium Regular" w:hAnsi="ENAIRE Titillium Regular" w:cs="Arial"/>
          <w:lang w:val="es-ES_tradnl"/>
        </w:rPr>
        <w:t>2</w:t>
      </w:r>
      <w:r w:rsidRPr="00851873">
        <w:rPr>
          <w:rFonts w:ascii="ENAIRE Titillium Regular" w:hAnsi="ENAIRE Titillium Regular" w:cs="Arial"/>
          <w:lang w:val="es-ES_tradnl"/>
        </w:rPr>
        <w:t xml:space="preserve">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 xml:space="preserve">%.  </w:t>
      </w:r>
    </w:p>
    <w:p w14:paraId="571A3220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1.3</w:t>
      </w:r>
      <w:r w:rsidRPr="00851873">
        <w:rPr>
          <w:rFonts w:ascii="ENAIRE Titillium Regular" w:hAnsi="ENAIRE Titillium Regular" w:cs="Arial"/>
          <w:lang w:val="es-ES_tradnl"/>
        </w:rPr>
        <w:t xml:space="preserve">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 xml:space="preserve">%.  </w:t>
      </w:r>
    </w:p>
    <w:p w14:paraId="2301D204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1.4</w:t>
      </w:r>
      <w:r w:rsidRPr="00851873">
        <w:rPr>
          <w:rFonts w:ascii="ENAIRE Titillium Regular" w:hAnsi="ENAIRE Titillium Regular" w:cs="Arial"/>
          <w:lang w:val="es-ES_tradnl"/>
        </w:rPr>
        <w:t xml:space="preserve">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 xml:space="preserve">%.  </w:t>
      </w:r>
    </w:p>
    <w:p w14:paraId="17E29582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1.5</w:t>
      </w:r>
      <w:r w:rsidRPr="00851873">
        <w:rPr>
          <w:rFonts w:ascii="ENAIRE Titillium Regular" w:hAnsi="ENAIRE Titillium Regular" w:cs="Arial"/>
          <w:lang w:val="es-ES_tradnl"/>
        </w:rPr>
        <w:t xml:space="preserve">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 xml:space="preserve">%.  </w:t>
      </w:r>
    </w:p>
    <w:p w14:paraId="6A8E5C96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1.6</w:t>
      </w:r>
      <w:r w:rsidRPr="00851873">
        <w:rPr>
          <w:rFonts w:ascii="ENAIRE Titillium Regular" w:hAnsi="ENAIRE Titillium Regular" w:cs="Arial"/>
          <w:lang w:val="es-ES_tradnl"/>
        </w:rPr>
        <w:t xml:space="preserve">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 xml:space="preserve">%.  </w:t>
      </w:r>
    </w:p>
    <w:p w14:paraId="7282E7D1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1.7</w:t>
      </w:r>
      <w:r w:rsidRPr="00851873">
        <w:rPr>
          <w:rFonts w:ascii="ENAIRE Titillium Regular" w:hAnsi="ENAIRE Titillium Regular" w:cs="Arial"/>
          <w:lang w:val="es-ES_tradnl"/>
        </w:rPr>
        <w:t xml:space="preserve">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 xml:space="preserve">%.  </w:t>
      </w:r>
    </w:p>
    <w:p w14:paraId="23042A66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1.8</w:t>
      </w:r>
      <w:r w:rsidRPr="00851873">
        <w:rPr>
          <w:rFonts w:ascii="ENAIRE Titillium Regular" w:hAnsi="ENAIRE Titillium Regular" w:cs="Arial"/>
          <w:lang w:val="es-ES_tradnl"/>
        </w:rPr>
        <w:t xml:space="preserve">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 xml:space="preserve">%.  </w:t>
      </w:r>
    </w:p>
    <w:p w14:paraId="71DB4D10" w14:textId="77777777" w:rsidR="00815C25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1.9</w:t>
      </w:r>
      <w:r w:rsidRPr="00851873">
        <w:rPr>
          <w:rFonts w:ascii="ENAIRE Titillium Regular" w:hAnsi="ENAIRE Titillium Regular" w:cs="Arial"/>
          <w:lang w:val="es-ES_tradnl"/>
        </w:rPr>
        <w:t xml:space="preserve">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 xml:space="preserve">%.  </w:t>
      </w:r>
    </w:p>
    <w:p w14:paraId="05285FFE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1.10</w:t>
      </w:r>
      <w:r w:rsidRPr="00851873">
        <w:rPr>
          <w:rFonts w:ascii="ENAIRE Titillium Regular" w:hAnsi="ENAIRE Titillium Regular" w:cs="Arial"/>
          <w:lang w:val="es-ES_tradnl"/>
        </w:rPr>
        <w:t xml:space="preserve">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 xml:space="preserve">%.  </w:t>
      </w:r>
    </w:p>
    <w:p w14:paraId="78F74C71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2</w:t>
      </w:r>
      <w:r w:rsidRPr="00851873">
        <w:rPr>
          <w:rFonts w:ascii="ENAIRE Titillium Regular" w:hAnsi="ENAIRE Titillium Regular" w:cs="Arial"/>
          <w:lang w:val="es-ES_tradnl"/>
        </w:rPr>
        <w:t xml:space="preserve"> “Mano de Obra”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>%.</w:t>
      </w:r>
    </w:p>
    <w:p w14:paraId="423C7B98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2</w:t>
      </w:r>
      <w:r w:rsidRPr="00851873">
        <w:rPr>
          <w:rFonts w:ascii="ENAIRE Titillium Regular" w:hAnsi="ENAIRE Titillium Regular" w:cs="Arial"/>
          <w:lang w:val="es-ES_tradnl"/>
        </w:rPr>
        <w:t xml:space="preserve"> “</w:t>
      </w:r>
      <w:r>
        <w:rPr>
          <w:rFonts w:ascii="ENAIRE Titillium Regular" w:hAnsi="ENAIRE Titillium Regular" w:cs="Arial"/>
          <w:lang w:val="es-ES_tradnl"/>
        </w:rPr>
        <w:t>Retimbrado y recarga ext.</w:t>
      </w:r>
      <w:r w:rsidRPr="00851873">
        <w:rPr>
          <w:rFonts w:ascii="ENAIRE Titillium Regular" w:hAnsi="ENAIRE Titillium Regular" w:cs="Arial"/>
          <w:lang w:val="es-ES_tradnl"/>
        </w:rPr>
        <w:t>” del</w:t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>%.</w:t>
      </w:r>
    </w:p>
    <w:p w14:paraId="255E4977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2</w:t>
      </w:r>
      <w:r w:rsidRPr="00851873">
        <w:rPr>
          <w:rFonts w:ascii="ENAIRE Titillium Regular" w:hAnsi="ENAIRE Titillium Regular" w:cs="Arial"/>
          <w:lang w:val="es-ES_tradnl"/>
        </w:rPr>
        <w:t xml:space="preserve"> “</w:t>
      </w:r>
      <w:r>
        <w:rPr>
          <w:rFonts w:ascii="ENAIRE Titillium Regular" w:hAnsi="ENAIRE Titillium Regular" w:cs="Arial"/>
          <w:lang w:val="es-ES_tradnl"/>
        </w:rPr>
        <w:t>Suministro extintores</w:t>
      </w:r>
      <w:r w:rsidRPr="00851873">
        <w:rPr>
          <w:rFonts w:ascii="ENAIRE Titillium Regular" w:hAnsi="ENAIRE Titillium Regular" w:cs="Arial"/>
          <w:lang w:val="es-ES_tradnl"/>
        </w:rPr>
        <w:t>”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>%.</w:t>
      </w:r>
    </w:p>
    <w:p w14:paraId="2D352C81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851873">
        <w:rPr>
          <w:rFonts w:ascii="ENAIRE Titillium Regular" w:hAnsi="ENAIRE Titillium Regular" w:cs="Arial"/>
          <w:lang w:val="es-ES_tradnl"/>
        </w:rPr>
        <w:t xml:space="preserve">Coeficiente de baja ofertado para la partida </w:t>
      </w:r>
      <w:r>
        <w:rPr>
          <w:rFonts w:ascii="ENAIRE Titillium Regular" w:hAnsi="ENAIRE Titillium Regular" w:cs="Arial"/>
          <w:lang w:val="es-ES_tradnl"/>
        </w:rPr>
        <w:t>2</w:t>
      </w:r>
      <w:r w:rsidRPr="00851873">
        <w:rPr>
          <w:rFonts w:ascii="ENAIRE Titillium Regular" w:hAnsi="ENAIRE Titillium Regular" w:cs="Arial"/>
          <w:lang w:val="es-ES_tradnl"/>
        </w:rPr>
        <w:t xml:space="preserve"> “</w:t>
      </w:r>
      <w:r>
        <w:rPr>
          <w:rFonts w:ascii="ENAIRE Titillium Regular" w:hAnsi="ENAIRE Titillium Regular" w:cs="Arial"/>
          <w:lang w:val="es-ES_tradnl"/>
        </w:rPr>
        <w:t>Resto de materiales</w:t>
      </w:r>
      <w:r w:rsidRPr="00851873">
        <w:rPr>
          <w:rFonts w:ascii="ENAIRE Titillium Regular" w:hAnsi="ENAIRE Titillium Regular" w:cs="Arial"/>
          <w:lang w:val="es-ES_tradnl"/>
        </w:rPr>
        <w:t>” del</w:t>
      </w:r>
      <w:r>
        <w:rPr>
          <w:rFonts w:ascii="ENAIRE Titillium Regular" w:hAnsi="ENAIRE Titillium Regular" w:cs="Arial"/>
          <w:lang w:val="es-ES_tradnl"/>
        </w:rPr>
        <w:tab/>
      </w:r>
      <w:r>
        <w:rPr>
          <w:rFonts w:ascii="ENAIRE Titillium Regular" w:hAnsi="ENAIRE Titillium Regular" w:cs="Arial"/>
          <w:lang w:val="es-ES_tradnl"/>
        </w:rPr>
        <w:tab/>
      </w:r>
      <w:r w:rsidRPr="00851873">
        <w:rPr>
          <w:rFonts w:ascii="ENAIRE Titillium Regular" w:hAnsi="ENAIRE Titillium Regular" w:cs="Arial"/>
          <w:lang w:val="es-ES_tradnl"/>
        </w:rPr>
        <w:t>%.</w:t>
      </w:r>
    </w:p>
    <w:p w14:paraId="6BF91545" w14:textId="77777777" w:rsidR="00815C25" w:rsidRPr="00851873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</w:p>
    <w:p w14:paraId="4DB1F20D" w14:textId="77777777" w:rsidR="00815C25" w:rsidRDefault="00815C25" w:rsidP="00815C25">
      <w:pPr>
        <w:jc w:val="both"/>
        <w:rPr>
          <w:rFonts w:ascii="ENAIRE Titillium Regular" w:hAnsi="ENAIRE Titillium Regular" w:cs="Arial"/>
          <w:lang w:val="es-ES_tradnl"/>
        </w:rPr>
      </w:pPr>
    </w:p>
    <w:p w14:paraId="3E9FAB79" w14:textId="77777777" w:rsidR="00815C25" w:rsidRPr="007320A5" w:rsidRDefault="00815C25" w:rsidP="00815C25">
      <w:pPr>
        <w:jc w:val="both"/>
        <w:rPr>
          <w:rFonts w:ascii="ENAIRE Titillium Regular" w:hAnsi="ENAIRE Titillium Regular" w:cs="Arial"/>
          <w:lang w:val="es-ES_tradnl"/>
        </w:rPr>
      </w:pPr>
      <w:r w:rsidRPr="007320A5">
        <w:rPr>
          <w:rFonts w:ascii="ENAIRE Titillium Regular" w:hAnsi="ENAIRE Titillium Regular" w:cs="Arial"/>
          <w:lang w:val="es-ES_tradnl"/>
        </w:rPr>
        <w:t xml:space="preserve">TERCERO: A los mismos efectos indicados en el punto anterior, la oferta teórica (válida únicamente a efectos de evaluación económica) resulta de aplicar los citados coeficientes de baja, según la siguiente fórmula: </w:t>
      </w:r>
    </w:p>
    <w:p w14:paraId="0E821721" w14:textId="77777777" w:rsidR="00815C25" w:rsidRPr="00D74794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</w:p>
    <w:p w14:paraId="2FBDFC1F" w14:textId="77777777" w:rsidR="00815C25" w:rsidRPr="00D74794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>Importe Teórico Ofertado =</w:t>
      </w:r>
      <w:r w:rsidRPr="00D74794">
        <w:rPr>
          <w:rFonts w:ascii="ENAIRE Titillium Regular" w:hAnsi="ENAIRE Titillium Regular" w:cs="Arial"/>
          <w:lang w:val="es-ES_tradnl"/>
        </w:rPr>
        <w:tab/>
      </w:r>
      <w:r w:rsidRPr="00343BFB">
        <w:rPr>
          <w:rFonts w:ascii="ENAIRE Titillium Regular" w:hAnsi="ENAIRE Titillium Regular"/>
          <w:lang w:val="es-ES"/>
        </w:rPr>
        <w:t>1</w:t>
      </w:r>
      <w:r>
        <w:rPr>
          <w:rFonts w:ascii="ENAIRE Titillium Regular" w:hAnsi="ENAIRE Titillium Regular"/>
          <w:lang w:val="es-ES"/>
        </w:rPr>
        <w:t>7</w:t>
      </w:r>
      <w:r w:rsidRPr="00343BFB">
        <w:rPr>
          <w:rFonts w:ascii="ENAIRE Titillium Regular" w:hAnsi="ENAIRE Titillium Regular"/>
          <w:lang w:val="es-ES"/>
        </w:rPr>
        <w:t>.</w:t>
      </w:r>
      <w:r>
        <w:rPr>
          <w:rFonts w:ascii="ENAIRE Titillium Regular" w:hAnsi="ENAIRE Titillium Regular"/>
          <w:lang w:val="es-ES"/>
        </w:rPr>
        <w:t>280,00</w:t>
      </w:r>
      <w:r w:rsidRPr="00D74794">
        <w:rPr>
          <w:rFonts w:ascii="ENAIRE Titillium Regular" w:hAnsi="ENAIRE Titillium Regular" w:cs="Arial"/>
          <w:lang w:val="es-ES_tradnl"/>
        </w:rPr>
        <w:t xml:space="preserve"> € x (1-Coeficiente Baja Partida 1.1) +</w:t>
      </w:r>
    </w:p>
    <w:p w14:paraId="267DEE68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 xml:space="preserve">+ </w:t>
      </w:r>
      <w:r w:rsidRPr="00343BFB">
        <w:rPr>
          <w:rFonts w:ascii="ENAIRE Titillium Regular" w:hAnsi="ENAIRE Titillium Regular"/>
          <w:lang w:val="es-ES"/>
        </w:rPr>
        <w:t>1.</w:t>
      </w:r>
      <w:r>
        <w:rPr>
          <w:rFonts w:ascii="ENAIRE Titillium Regular" w:hAnsi="ENAIRE Titillium Regular"/>
          <w:lang w:val="es-ES"/>
        </w:rPr>
        <w:t>680</w:t>
      </w:r>
      <w:r w:rsidRPr="00343BFB">
        <w:rPr>
          <w:rFonts w:ascii="ENAIRE Titillium Regular" w:hAnsi="ENAIRE Titillium Regular"/>
          <w:lang w:val="es-ES"/>
        </w:rPr>
        <w:t>,0</w:t>
      </w:r>
      <w:r>
        <w:rPr>
          <w:rFonts w:ascii="ENAIRE Titillium Regular" w:hAnsi="ENAIRE Titillium Regular"/>
          <w:lang w:val="es-ES"/>
        </w:rPr>
        <w:t>0</w:t>
      </w:r>
      <w:r w:rsidRPr="00D74794">
        <w:rPr>
          <w:rFonts w:ascii="ENAIRE Titillium Regular" w:hAnsi="ENAIRE Titillium Regular" w:cs="Arial"/>
          <w:lang w:val="es-ES_tradnl"/>
        </w:rPr>
        <w:t xml:space="preserve"> € x (1-Coeficiente Baja Partida 1.2) + </w:t>
      </w:r>
    </w:p>
    <w:p w14:paraId="482FC7A6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 xml:space="preserve">+ </w:t>
      </w:r>
      <w:r>
        <w:rPr>
          <w:rFonts w:ascii="ENAIRE Titillium Regular" w:hAnsi="ENAIRE Titillium Regular"/>
          <w:lang w:val="es-ES"/>
        </w:rPr>
        <w:t>2.250,00</w:t>
      </w:r>
      <w:r w:rsidRPr="00D74794">
        <w:rPr>
          <w:rFonts w:ascii="ENAIRE Titillium Regular" w:hAnsi="ENAIRE Titillium Regular" w:cs="Arial"/>
          <w:lang w:val="es-ES_tradnl"/>
        </w:rPr>
        <w:t xml:space="preserve"> € x (1-Coeficiente Baja Partida 1.3) + </w:t>
      </w:r>
    </w:p>
    <w:p w14:paraId="6C0B0A29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 xml:space="preserve">+ </w:t>
      </w:r>
      <w:r>
        <w:rPr>
          <w:rFonts w:ascii="ENAIRE Titillium Regular" w:hAnsi="ENAIRE Titillium Regular"/>
          <w:lang w:val="es-ES"/>
        </w:rPr>
        <w:t>2.260,00</w:t>
      </w:r>
      <w:r w:rsidRPr="00D74794">
        <w:rPr>
          <w:rFonts w:ascii="ENAIRE Titillium Regular" w:hAnsi="ENAIRE Titillium Regular" w:cs="Arial"/>
          <w:lang w:val="es-ES_tradnl"/>
        </w:rPr>
        <w:t xml:space="preserve"> € x (1-Coeficiente Baja Partida 1.4) + </w:t>
      </w:r>
    </w:p>
    <w:p w14:paraId="7E91C572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 xml:space="preserve">+ </w:t>
      </w:r>
      <w:r w:rsidRPr="00343BFB">
        <w:rPr>
          <w:rFonts w:ascii="ENAIRE Titillium Regular" w:hAnsi="ENAIRE Titillium Regular"/>
          <w:lang w:val="es-ES"/>
        </w:rPr>
        <w:t>1.</w:t>
      </w:r>
      <w:r>
        <w:rPr>
          <w:rFonts w:ascii="ENAIRE Titillium Regular" w:hAnsi="ENAIRE Titillium Regular"/>
          <w:lang w:val="es-ES"/>
        </w:rPr>
        <w:t>450,00</w:t>
      </w:r>
      <w:r w:rsidRPr="00D74794">
        <w:rPr>
          <w:rFonts w:ascii="ENAIRE Titillium Regular" w:hAnsi="ENAIRE Titillium Regular" w:cs="Arial"/>
          <w:lang w:val="es-ES_tradnl"/>
        </w:rPr>
        <w:t xml:space="preserve"> € x (1-Coeficiente Baja Partida 1.5) + </w:t>
      </w:r>
    </w:p>
    <w:p w14:paraId="39509EAD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lastRenderedPageBreak/>
        <w:t xml:space="preserve">+ </w:t>
      </w:r>
      <w:r>
        <w:rPr>
          <w:rFonts w:ascii="ENAIRE Titillium Regular" w:hAnsi="ENAIRE Titillium Regular"/>
          <w:lang w:val="es-ES"/>
        </w:rPr>
        <w:t>2.650,00</w:t>
      </w:r>
      <w:r w:rsidRPr="00D74794">
        <w:rPr>
          <w:rFonts w:ascii="ENAIRE Titillium Regular" w:hAnsi="ENAIRE Titillium Regular" w:cs="Arial"/>
          <w:lang w:val="es-ES_tradnl"/>
        </w:rPr>
        <w:t xml:space="preserve"> € x (1-Coeficiente Baja Partida 1.6) + </w:t>
      </w:r>
    </w:p>
    <w:p w14:paraId="64E41ADA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 xml:space="preserve">+ </w:t>
      </w:r>
      <w:r>
        <w:rPr>
          <w:rFonts w:ascii="ENAIRE Titillium Regular" w:hAnsi="ENAIRE Titillium Regular" w:cs="Arial"/>
          <w:lang w:val="es-ES_tradnl"/>
        </w:rPr>
        <w:t>2.050,00</w:t>
      </w:r>
      <w:r w:rsidRPr="00D74794">
        <w:rPr>
          <w:rFonts w:ascii="ENAIRE Titillium Regular" w:hAnsi="ENAIRE Titillium Regular" w:cs="Arial"/>
          <w:lang w:val="es-ES_tradnl"/>
        </w:rPr>
        <w:t xml:space="preserve"> € x (1-Coeficiente Baja Partida 1.7) + </w:t>
      </w:r>
    </w:p>
    <w:p w14:paraId="1DE70C64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 xml:space="preserve">+ </w:t>
      </w:r>
      <w:r>
        <w:rPr>
          <w:rFonts w:ascii="ENAIRE Titillium Regular" w:hAnsi="ENAIRE Titillium Regular"/>
          <w:lang w:val="es-ES"/>
        </w:rPr>
        <w:t>330,00</w:t>
      </w:r>
      <w:r w:rsidRPr="00D74794">
        <w:rPr>
          <w:rFonts w:ascii="ENAIRE Titillium Regular" w:hAnsi="ENAIRE Titillium Regular" w:cs="Arial"/>
          <w:lang w:val="es-ES_tradnl"/>
        </w:rPr>
        <w:t xml:space="preserve"> € x (1-Coeficiente Baja Partida 1.8) + </w:t>
      </w:r>
    </w:p>
    <w:p w14:paraId="43D32115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 xml:space="preserve">+ </w:t>
      </w:r>
      <w:r w:rsidRPr="00343BFB">
        <w:rPr>
          <w:rFonts w:ascii="ENAIRE Titillium Regular" w:hAnsi="ENAIRE Titillium Regular"/>
          <w:lang w:val="es-ES"/>
        </w:rPr>
        <w:t>1.1</w:t>
      </w:r>
      <w:r>
        <w:rPr>
          <w:rFonts w:ascii="ENAIRE Titillium Regular" w:hAnsi="ENAIRE Titillium Regular"/>
          <w:lang w:val="es-ES"/>
        </w:rPr>
        <w:t>60,00</w:t>
      </w:r>
      <w:r w:rsidRPr="00D74794">
        <w:rPr>
          <w:rFonts w:ascii="ENAIRE Titillium Regular" w:hAnsi="ENAIRE Titillium Regular" w:cs="Arial"/>
          <w:lang w:val="es-ES_tradnl"/>
        </w:rPr>
        <w:t xml:space="preserve"> € x (1-Coeficiente Baja Partida 1.9) +</w:t>
      </w:r>
    </w:p>
    <w:p w14:paraId="15A90AC8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 xml:space="preserve">+ </w:t>
      </w:r>
      <w:r>
        <w:rPr>
          <w:rFonts w:ascii="ENAIRE Titillium Regular" w:hAnsi="ENAIRE Titillium Regular"/>
          <w:lang w:val="es-ES"/>
        </w:rPr>
        <w:t>890,00</w:t>
      </w:r>
      <w:r w:rsidRPr="00D74794">
        <w:rPr>
          <w:rFonts w:ascii="ENAIRE Titillium Regular" w:hAnsi="ENAIRE Titillium Regular" w:cs="Arial"/>
          <w:lang w:val="es-ES_tradnl"/>
        </w:rPr>
        <w:t xml:space="preserve"> € x (1-Coeficiente Baja Partida 1.10) +</w:t>
      </w:r>
    </w:p>
    <w:p w14:paraId="110F6091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>+ (</w:t>
      </w:r>
      <w:r>
        <w:rPr>
          <w:rFonts w:ascii="ENAIRE Titillium Regular" w:hAnsi="ENAIRE Titillium Regular" w:cs="Arial"/>
          <w:lang w:val="es-ES_tradnl"/>
        </w:rPr>
        <w:t>17</w:t>
      </w:r>
      <w:r w:rsidRPr="00D74794">
        <w:rPr>
          <w:rFonts w:ascii="ENAIRE Titillium Regular" w:hAnsi="ENAIRE Titillium Regular" w:cs="Arial"/>
          <w:lang w:val="es-ES_tradnl"/>
        </w:rPr>
        <w:t xml:space="preserve">.000,00 € x </w:t>
      </w:r>
      <w:r>
        <w:rPr>
          <w:rFonts w:ascii="ENAIRE Titillium Regular" w:hAnsi="ENAIRE Titillium Regular" w:cs="Arial"/>
          <w:lang w:val="es-ES_tradnl"/>
        </w:rPr>
        <w:t>35</w:t>
      </w:r>
      <w:r w:rsidRPr="00D74794">
        <w:rPr>
          <w:rFonts w:ascii="ENAIRE Titillium Regular" w:hAnsi="ENAIRE Titillium Regular" w:cs="Arial"/>
          <w:lang w:val="es-ES_tradnl"/>
        </w:rPr>
        <w:t>%) x (1-Coeficiente baja en partida 2 Mano de obra) +</w:t>
      </w:r>
    </w:p>
    <w:p w14:paraId="15F86036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>+ (</w:t>
      </w:r>
      <w:r>
        <w:rPr>
          <w:rFonts w:ascii="ENAIRE Titillium Regular" w:hAnsi="ENAIRE Titillium Regular" w:cs="Arial"/>
          <w:lang w:val="es-ES_tradnl"/>
        </w:rPr>
        <w:t>17</w:t>
      </w:r>
      <w:r w:rsidRPr="00D74794">
        <w:rPr>
          <w:rFonts w:ascii="ENAIRE Titillium Regular" w:hAnsi="ENAIRE Titillium Regular" w:cs="Arial"/>
          <w:lang w:val="es-ES_tradnl"/>
        </w:rPr>
        <w:t xml:space="preserve">.000,00 € x </w:t>
      </w:r>
      <w:r>
        <w:rPr>
          <w:rFonts w:ascii="ENAIRE Titillium Regular" w:hAnsi="ENAIRE Titillium Regular" w:cs="Arial"/>
          <w:lang w:val="es-ES_tradnl"/>
        </w:rPr>
        <w:t>15</w:t>
      </w:r>
      <w:r w:rsidRPr="00D74794">
        <w:rPr>
          <w:rFonts w:ascii="ENAIRE Titillium Regular" w:hAnsi="ENAIRE Titillium Regular" w:cs="Arial"/>
          <w:lang w:val="es-ES_tradnl"/>
        </w:rPr>
        <w:t>%) x (1-</w:t>
      </w:r>
      <w:r w:rsidRPr="00FD6152">
        <w:rPr>
          <w:rFonts w:ascii="ENAIRE Titillium Regular" w:hAnsi="ENAIRE Titillium Regular" w:cs="Arial"/>
          <w:sz w:val="18"/>
          <w:szCs w:val="18"/>
          <w:lang w:val="es-ES_tradnl"/>
        </w:rPr>
        <w:t>Coeficiente baja en partida 2 Retimbrado y recarga ext.</w:t>
      </w:r>
      <w:r w:rsidRPr="00D74794">
        <w:rPr>
          <w:rFonts w:ascii="ENAIRE Titillium Regular" w:hAnsi="ENAIRE Titillium Regular" w:cs="Arial"/>
          <w:lang w:val="es-ES_tradnl"/>
        </w:rPr>
        <w:t>)</w:t>
      </w:r>
    </w:p>
    <w:p w14:paraId="748FC0AB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>+(</w:t>
      </w:r>
      <w:r>
        <w:rPr>
          <w:rFonts w:ascii="ENAIRE Titillium Regular" w:hAnsi="ENAIRE Titillium Regular" w:cs="Arial"/>
          <w:lang w:val="es-ES_tradnl"/>
        </w:rPr>
        <w:t>17</w:t>
      </w:r>
      <w:r w:rsidRPr="00D74794">
        <w:rPr>
          <w:rFonts w:ascii="ENAIRE Titillium Regular" w:hAnsi="ENAIRE Titillium Regular" w:cs="Arial"/>
          <w:lang w:val="es-ES_tradnl"/>
        </w:rPr>
        <w:t xml:space="preserve">.000,00 € x </w:t>
      </w:r>
      <w:r>
        <w:rPr>
          <w:rFonts w:ascii="ENAIRE Titillium Regular" w:hAnsi="ENAIRE Titillium Regular" w:cs="Arial"/>
          <w:lang w:val="es-ES_tradnl"/>
        </w:rPr>
        <w:t>15</w:t>
      </w:r>
      <w:r w:rsidRPr="00D74794">
        <w:rPr>
          <w:rFonts w:ascii="ENAIRE Titillium Regular" w:hAnsi="ENAIRE Titillium Regular" w:cs="Arial"/>
          <w:lang w:val="es-ES_tradnl"/>
        </w:rPr>
        <w:t>%) x (1-</w:t>
      </w:r>
      <w:r w:rsidRPr="00FD6152">
        <w:rPr>
          <w:rFonts w:ascii="ENAIRE Titillium Regular" w:hAnsi="ENAIRE Titillium Regular" w:cs="Arial"/>
          <w:sz w:val="20"/>
          <w:lang w:val="es-ES_tradnl"/>
        </w:rPr>
        <w:t>Coeficiente baja en partida 2 Suministro extintores</w:t>
      </w:r>
      <w:r w:rsidRPr="00D74794">
        <w:rPr>
          <w:rFonts w:ascii="ENAIRE Titillium Regular" w:hAnsi="ENAIRE Titillium Regular" w:cs="Arial"/>
          <w:lang w:val="es-ES_tradnl"/>
        </w:rPr>
        <w:t>)</w:t>
      </w:r>
    </w:p>
    <w:p w14:paraId="49DF6425" w14:textId="77777777" w:rsidR="00815C25" w:rsidRPr="00D74794" w:rsidRDefault="00815C25" w:rsidP="00815C25">
      <w:pPr>
        <w:ind w:left="1440" w:firstLine="720"/>
        <w:jc w:val="both"/>
        <w:rPr>
          <w:rFonts w:ascii="ENAIRE Titillium Regular" w:hAnsi="ENAIRE Titillium Regular" w:cs="Arial"/>
          <w:lang w:val="es-ES_tradnl"/>
        </w:rPr>
      </w:pPr>
      <w:r w:rsidRPr="00D74794">
        <w:rPr>
          <w:rFonts w:ascii="ENAIRE Titillium Regular" w:hAnsi="ENAIRE Titillium Regular" w:cs="Arial"/>
          <w:lang w:val="es-ES_tradnl"/>
        </w:rPr>
        <w:t>+ (</w:t>
      </w:r>
      <w:r>
        <w:rPr>
          <w:rFonts w:ascii="ENAIRE Titillium Regular" w:hAnsi="ENAIRE Titillium Regular" w:cs="Arial"/>
          <w:lang w:val="es-ES_tradnl"/>
        </w:rPr>
        <w:t>17</w:t>
      </w:r>
      <w:r w:rsidRPr="00D74794">
        <w:rPr>
          <w:rFonts w:ascii="ENAIRE Titillium Regular" w:hAnsi="ENAIRE Titillium Regular" w:cs="Arial"/>
          <w:lang w:val="es-ES_tradnl"/>
        </w:rPr>
        <w:t xml:space="preserve">.000,00 € x </w:t>
      </w:r>
      <w:r>
        <w:rPr>
          <w:rFonts w:ascii="ENAIRE Titillium Regular" w:hAnsi="ENAIRE Titillium Regular" w:cs="Arial"/>
          <w:lang w:val="es-ES_tradnl"/>
        </w:rPr>
        <w:t>35</w:t>
      </w:r>
      <w:r w:rsidRPr="00D74794">
        <w:rPr>
          <w:rFonts w:ascii="ENAIRE Titillium Regular" w:hAnsi="ENAIRE Titillium Regular" w:cs="Arial"/>
          <w:lang w:val="es-ES_tradnl"/>
        </w:rPr>
        <w:t>%) x (1-</w:t>
      </w:r>
      <w:r w:rsidRPr="00FD6152">
        <w:rPr>
          <w:rFonts w:ascii="ENAIRE Titillium Regular" w:hAnsi="ENAIRE Titillium Regular" w:cs="Arial"/>
          <w:sz w:val="20"/>
          <w:lang w:val="es-ES_tradnl"/>
        </w:rPr>
        <w:t>Coeficiente baja en partida 2 Resto de materiales</w:t>
      </w:r>
      <w:r w:rsidRPr="00D74794">
        <w:rPr>
          <w:rFonts w:ascii="ENAIRE Titillium Regular" w:hAnsi="ENAIRE Titillium Regular" w:cs="Arial"/>
          <w:lang w:val="es-ES_tradnl"/>
        </w:rPr>
        <w:t>)</w:t>
      </w:r>
    </w:p>
    <w:p w14:paraId="1A11BB62" w14:textId="77777777" w:rsidR="00815C25" w:rsidRPr="00D74794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</w:p>
    <w:p w14:paraId="354E4D35" w14:textId="77777777" w:rsidR="00815C25" w:rsidRPr="00D74794" w:rsidRDefault="00815C25" w:rsidP="00815C25">
      <w:pPr>
        <w:ind w:left="720"/>
        <w:jc w:val="both"/>
        <w:rPr>
          <w:rFonts w:ascii="ENAIRE Titillium Regular" w:hAnsi="ENAIRE Titillium Regular" w:cs="Arial"/>
          <w:lang w:val="es-ES_tradnl"/>
        </w:rPr>
      </w:pPr>
    </w:p>
    <w:p w14:paraId="17F4C359" w14:textId="77777777" w:rsidR="00815C25" w:rsidRPr="00C7505E" w:rsidRDefault="00815C25" w:rsidP="00815C25">
      <w:pPr>
        <w:pStyle w:val="EstiloENAIRETitilliumRegular11ptoJustificado"/>
        <w:rPr>
          <w:lang w:val="es-ES_tradnl"/>
        </w:rPr>
      </w:pPr>
      <w:r>
        <w:rPr>
          <w:rFonts w:cs="Arial"/>
          <w:szCs w:val="22"/>
          <w:lang w:val="es-ES_tradnl"/>
        </w:rPr>
        <w:t xml:space="preserve">CUARTO: Que conoce y acepta </w:t>
      </w:r>
      <w:r w:rsidRPr="00635387">
        <w:rPr>
          <w:lang w:val="es-ES_tradnl"/>
        </w:rPr>
        <w:t xml:space="preserve">íntegramente los Pliegos de Cláusulas Administrativas </w:t>
      </w:r>
      <w:r w:rsidRPr="00C7505E">
        <w:rPr>
          <w:lang w:val="es-ES_tradnl"/>
        </w:rPr>
        <w:t>Particulares y Prescripciones Técnicas de este expediente, a los cuales se somete en todas sus partes y que son base para esta contratación.</w:t>
      </w:r>
    </w:p>
    <w:p w14:paraId="23F6DFB0" w14:textId="77777777" w:rsidR="00815C25" w:rsidRPr="00C7505E" w:rsidRDefault="00815C25" w:rsidP="00815C25">
      <w:pPr>
        <w:pStyle w:val="EstiloENAIRETitilliumRegular11ptoJustificado"/>
        <w:rPr>
          <w:lang w:val="es-ES_tradnl"/>
        </w:rPr>
      </w:pPr>
    </w:p>
    <w:p w14:paraId="357CE0A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C2A3E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5016DB30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7E3AD7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1482465C" w14:textId="77777777" w:rsidR="00B741C1" w:rsidRPr="00815C25" w:rsidRDefault="00B741C1" w:rsidP="00B741C1">
      <w:pPr>
        <w:jc w:val="both"/>
        <w:rPr>
          <w:rFonts w:ascii="ENAIRE Titillium Bold" w:hAnsi="ENAIRE Titillium Bold" w:cs="Arial"/>
          <w:bCs/>
          <w:sz w:val="22"/>
          <w:szCs w:val="22"/>
          <w:lang w:val="es-ES_tradnl"/>
        </w:rPr>
      </w:pPr>
      <w:r w:rsidRPr="00815C25">
        <w:rPr>
          <w:rFonts w:ascii="ENAIRE Titillium Bold" w:hAnsi="ENAIRE Titillium Bold" w:cs="Arial"/>
          <w:bCs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D1FDA1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6FBEAE5" w14:textId="77777777" w:rsidR="00487BCF" w:rsidRPr="00B17710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 </w:t>
      </w:r>
    </w:p>
    <w:p w14:paraId="696F3220" w14:textId="77777777" w:rsidR="00B741C1" w:rsidRPr="00E13126" w:rsidRDefault="00B741C1" w:rsidP="00B741C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sectPr w:rsidR="00B741C1" w:rsidRPr="00E13126" w:rsidSect="00815C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08C3" w14:textId="77777777" w:rsidR="00815C25" w:rsidRDefault="00815C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2095" w14:textId="77777777" w:rsidR="00815C25" w:rsidRDefault="00815C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6361B" w14:textId="77777777" w:rsidR="00815C25" w:rsidRDefault="00815C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D073D" w14:textId="77777777" w:rsidR="00815C25" w:rsidRDefault="00815C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4985D200" w:rsidR="00B741C1" w:rsidRPr="00495482" w:rsidRDefault="00815C25" w:rsidP="00815C25">
    <w:pPr>
      <w:ind w:left="4536"/>
      <w:jc w:val="right"/>
      <w:rPr>
        <w:rFonts w:ascii="Arial" w:hAnsi="Arial" w:cs="Arial"/>
        <w:b/>
        <w:sz w:val="22"/>
        <w:szCs w:val="22"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105/2024</w:t>
    </w:r>
  </w:p>
  <w:p w14:paraId="5F958DFB" w14:textId="77777777" w:rsidR="00B741C1" w:rsidRDefault="00B741C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91CA" w14:textId="77777777" w:rsidR="00815C25" w:rsidRDefault="00815C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107004"/>
    <w:rsid w:val="003B224C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71D68"/>
    <w:rsid w:val="00793E39"/>
    <w:rsid w:val="008155BF"/>
    <w:rsid w:val="00815C25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815C25"/>
    <w:pPr>
      <w:jc w:val="both"/>
    </w:pPr>
    <w:rPr>
      <w:rFonts w:ascii="ENAIRE Titillium Regular" w:hAnsi="ENAIRE Titillium 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Aguiar Pascual, Miguel Ángel</cp:lastModifiedBy>
  <cp:revision>3</cp:revision>
  <dcterms:created xsi:type="dcterms:W3CDTF">2021-10-20T06:37:00Z</dcterms:created>
  <dcterms:modified xsi:type="dcterms:W3CDTF">2024-06-06T12:28:00Z</dcterms:modified>
</cp:coreProperties>
</file>