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B6E5" w14:textId="3056DE1B" w:rsidR="008B62BD" w:rsidRDefault="008B62BD" w:rsidP="00AA691A">
      <w:pPr>
        <w:pStyle w:val="Textoindependiente2"/>
        <w:rPr>
          <w:rFonts w:ascii="ENAIRE Titillium Bold" w:hAnsi="ENAIRE Titillium Bold"/>
          <w:b w:val="0"/>
          <w:lang w:val="es-ES_tradnl" w:eastAsia="x-none"/>
        </w:rPr>
      </w:pPr>
    </w:p>
    <w:p w14:paraId="01AB351B" w14:textId="610D1329" w:rsidR="008B62BD" w:rsidRPr="00B37059" w:rsidRDefault="008B62BD" w:rsidP="008B62BD">
      <w:pPr>
        <w:pStyle w:val="NIVEL1"/>
        <w:rPr>
          <w:color w:val="FF0000"/>
        </w:rPr>
      </w:pPr>
      <w:bookmarkStart w:id="0" w:name="_Toc101266767"/>
      <w:bookmarkStart w:id="1" w:name="_Toc101267106"/>
      <w:bookmarkStart w:id="2" w:name="_Toc101267443"/>
      <w:bookmarkStart w:id="3" w:name="_Toc101267781"/>
      <w:bookmarkStart w:id="4" w:name="_Toc101268119"/>
      <w:bookmarkStart w:id="5" w:name="_Toc101268457"/>
      <w:bookmarkStart w:id="6" w:name="_Toc101268793"/>
      <w:bookmarkStart w:id="7" w:name="_Toc103242243"/>
      <w:bookmarkStart w:id="8" w:name="_Toc103242579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020EBFB" w14:textId="77777777" w:rsidR="008B62BD" w:rsidRPr="00C7505E" w:rsidRDefault="008B62BD" w:rsidP="008B62BD">
      <w:pPr>
        <w:jc w:val="both"/>
        <w:rPr>
          <w:rFonts w:ascii="ENAIRE Titillium Bold" w:hAnsi="ENAIRE Titillium Bold" w:cs="Arial"/>
          <w:lang w:val="es-ES_tradnl"/>
        </w:rPr>
      </w:pPr>
    </w:p>
    <w:p w14:paraId="2A09C53E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53E0A9D3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6CDFD65F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622FE8BB" w14:textId="77777777" w:rsidR="008B62BD" w:rsidRPr="00C7505E" w:rsidRDefault="008B62BD" w:rsidP="008B62BD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63002F43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7692D518" w14:textId="77777777" w:rsidR="00BF1303" w:rsidRPr="00F10672" w:rsidRDefault="00BF1303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>PRIMERO: Que desea tomar parte en la contratación del expediente núm.</w:t>
      </w:r>
      <w:r w:rsidRPr="00F10672">
        <w:rPr>
          <w:rFonts w:ascii="ENAIRE Titillium Regular" w:hAnsi="ENAIRE Titillium Regular" w:cs="Arial"/>
          <w:sz w:val="20"/>
          <w:u w:val="single"/>
          <w:lang w:val="es-ES_tradnl"/>
        </w:rPr>
        <w:t xml:space="preserve">   </w:t>
      </w:r>
      <w:proofErr w:type="gramStart"/>
      <w:r w:rsidRPr="00F10672">
        <w:rPr>
          <w:rFonts w:ascii="ENAIRE Titillium Regular" w:hAnsi="ENAIRE Titillium Regular" w:cs="Arial"/>
          <w:sz w:val="20"/>
          <w:u w:val="single"/>
          <w:lang w:val="es-ES_tradnl"/>
        </w:rPr>
        <w:t xml:space="preserve">  </w:t>
      </w:r>
      <w:r w:rsidRPr="00F10672">
        <w:rPr>
          <w:rFonts w:ascii="ENAIRE Titillium Regular" w:hAnsi="ENAIRE Titillium Regular" w:cs="Arial"/>
          <w:sz w:val="20"/>
          <w:lang w:val="es-ES_tradnl"/>
        </w:rPr>
        <w:t>,</w:t>
      </w:r>
      <w:proofErr w:type="gramEnd"/>
      <w:r w:rsidRPr="00F10672">
        <w:rPr>
          <w:rFonts w:ascii="ENAIRE Titillium Regular" w:hAnsi="ENAIRE Titillium Regular" w:cs="Arial"/>
          <w:sz w:val="20"/>
          <w:lang w:val="es-ES_tradnl"/>
        </w:rPr>
        <w:t xml:space="preserve"> relativo a</w:t>
      </w:r>
      <w:r w:rsidRPr="00F10672">
        <w:rPr>
          <w:rFonts w:ascii="ENAIRE Titillium Regular" w:hAnsi="ENAIRE Titillium Regular" w:cs="Arial"/>
          <w:sz w:val="20"/>
          <w:u w:val="single"/>
          <w:lang w:val="es-ES_tradnl"/>
        </w:rPr>
        <w:t xml:space="preserve"> </w:t>
      </w:r>
      <w:r w:rsidRPr="00F10672">
        <w:rPr>
          <w:rFonts w:ascii="ENAIRE Titillium Regular" w:hAnsi="ENAIRE Titillium Regular" w:cs="Arial"/>
          <w:sz w:val="20"/>
          <w:lang w:val="es-ES_tradnl"/>
        </w:rPr>
        <w:t>_________________________________________</w:t>
      </w:r>
      <w:r>
        <w:rPr>
          <w:rFonts w:ascii="ENAIRE Titillium Regular" w:hAnsi="ENAIRE Titillium Regular" w:cs="Arial"/>
          <w:sz w:val="20"/>
          <w:lang w:val="es-ES_tradnl"/>
        </w:rPr>
        <w:t xml:space="preserve"> 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y ofrece llevarlo a cabo en el plazo de </w:t>
      </w:r>
      <w:r w:rsidRPr="00F10672">
        <w:rPr>
          <w:rFonts w:ascii="ENAIRE Titillium Regular" w:hAnsi="ENAIRE Titillium Regular" w:cs="Arial"/>
          <w:sz w:val="20"/>
          <w:u w:val="single"/>
          <w:lang w:val="es-ES_tradnl"/>
        </w:rPr>
        <w:t xml:space="preserve">                             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 y en el precio de </w:t>
      </w:r>
      <w:r w:rsidRPr="00F10672">
        <w:rPr>
          <w:rFonts w:ascii="ENAIRE Titillium Regular" w:hAnsi="ENAIRE Titillium Regular" w:cs="Arial"/>
          <w:sz w:val="20"/>
          <w:u w:val="single"/>
          <w:lang w:val="es-ES_tradnl"/>
        </w:rPr>
        <w:t xml:space="preserve">                   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€ (IVA, IGIC, IPSI excluido) (en letra y número).  Dicho importe incluye todas las partidas del presupuesto. </w:t>
      </w:r>
    </w:p>
    <w:p w14:paraId="7A05F5A6" w14:textId="77777777" w:rsidR="00BF1303" w:rsidRPr="00F10672" w:rsidRDefault="00BF1303" w:rsidP="00BF1303">
      <w:pPr>
        <w:jc w:val="both"/>
        <w:rPr>
          <w:rFonts w:ascii="ENAIRE Titillium Regular" w:hAnsi="ENAIRE Titillium Regular" w:cs="Arial"/>
          <w:color w:val="FF0000"/>
          <w:sz w:val="20"/>
          <w:lang w:val="es-ES_tradnl"/>
        </w:rPr>
      </w:pPr>
    </w:p>
    <w:p w14:paraId="51ADCBED" w14:textId="37E77FA1" w:rsidR="00BF1303" w:rsidRDefault="00BF1303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 xml:space="preserve">SEGUNDO: A efectos prevenidos en el </w:t>
      </w:r>
      <w:r>
        <w:rPr>
          <w:rFonts w:ascii="ENAIRE Titillium Regular" w:hAnsi="ENAIRE Titillium Regular" w:cs="Arial"/>
          <w:sz w:val="20"/>
          <w:lang w:val="es-ES_tradnl"/>
        </w:rPr>
        <w:t xml:space="preserve">apartado </w:t>
      </w:r>
      <w:r w:rsidR="0078792A">
        <w:rPr>
          <w:rFonts w:ascii="ENAIRE Titillium Regular" w:hAnsi="ENAIRE Titillium Regular" w:cs="Arial"/>
          <w:sz w:val="20"/>
          <w:lang w:val="es-ES_tradnl"/>
        </w:rPr>
        <w:t>11</w:t>
      </w:r>
      <w:r>
        <w:rPr>
          <w:rFonts w:ascii="ENAIRE Titillium Regular" w:hAnsi="ENAIRE Titillium Regular" w:cs="Arial"/>
          <w:sz w:val="20"/>
          <w:lang w:val="es-ES_tradnl"/>
        </w:rPr>
        <w:t>.2</w:t>
      </w:r>
      <w:r w:rsidRPr="003617C9">
        <w:rPr>
          <w:rFonts w:ascii="ENAIRE Titillium Regular" w:hAnsi="ENAIRE Titillium Regular" w:cs="Arial"/>
          <w:sz w:val="20"/>
          <w:lang w:val="es-ES_tradnl"/>
        </w:rPr>
        <w:t>.2 a) de este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 Pliego, se ofrece como coeficientes de baja a aplicar a cada una de las partidas del presupuesto:</w:t>
      </w:r>
    </w:p>
    <w:p w14:paraId="13752F39" w14:textId="77777777" w:rsidR="00BF1303" w:rsidRPr="00F10672" w:rsidRDefault="00BF1303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11A1554F" w14:textId="77777777" w:rsidR="00BF1303" w:rsidRPr="00F10672" w:rsidRDefault="00BF1303" w:rsidP="00BF1303">
      <w:pPr>
        <w:widowControl w:val="0"/>
        <w:numPr>
          <w:ilvl w:val="0"/>
          <w:numId w:val="53"/>
        </w:numPr>
        <w:jc w:val="both"/>
        <w:rPr>
          <w:rFonts w:ascii="ENAIRE Titillium Regular" w:hAnsi="ENAIRE Titillium Regular" w:cs="Arial"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 xml:space="preserve">Coeficiente de baja ofertado para la partida 1 del </w:t>
      </w:r>
      <w:r w:rsidRPr="00F10672">
        <w:rPr>
          <w:rFonts w:ascii="ENAIRE Titillium Regular" w:hAnsi="ENAIRE Titillium Regular" w:cs="Arial"/>
          <w:sz w:val="20"/>
          <w:u w:val="single"/>
          <w:lang w:val="es-ES_tradnl"/>
        </w:rPr>
        <w:t xml:space="preserve">       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%.  </w:t>
      </w:r>
    </w:p>
    <w:p w14:paraId="755262A1" w14:textId="47182379" w:rsidR="00BF1303" w:rsidRDefault="00BF1303" w:rsidP="00BF1303">
      <w:pPr>
        <w:widowControl w:val="0"/>
        <w:numPr>
          <w:ilvl w:val="0"/>
          <w:numId w:val="53"/>
        </w:numPr>
        <w:jc w:val="both"/>
        <w:rPr>
          <w:rFonts w:ascii="ENAIRE Titillium Regular" w:hAnsi="ENAIRE Titillium Regular" w:cs="Arial"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>Coeficiente de baja ofertado p</w:t>
      </w:r>
      <w:r>
        <w:rPr>
          <w:rFonts w:ascii="ENAIRE Titillium Regular" w:hAnsi="ENAIRE Titillium Regular" w:cs="Arial"/>
          <w:sz w:val="20"/>
          <w:lang w:val="es-ES_tradnl"/>
        </w:rPr>
        <w:t xml:space="preserve">ara la partida 2 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del </w:t>
      </w:r>
      <w:r w:rsidRPr="00F10672">
        <w:rPr>
          <w:rFonts w:ascii="ENAIRE Titillium Regular" w:hAnsi="ENAIRE Titillium Regular" w:cs="Arial"/>
          <w:sz w:val="20"/>
          <w:u w:val="single"/>
          <w:lang w:val="es-ES_tradnl"/>
        </w:rPr>
        <w:t xml:space="preserve">       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%.  </w:t>
      </w:r>
    </w:p>
    <w:p w14:paraId="0415A696" w14:textId="64B637F4" w:rsidR="0078792A" w:rsidRPr="0078792A" w:rsidRDefault="0078792A" w:rsidP="00516DAF">
      <w:pPr>
        <w:widowControl w:val="0"/>
        <w:numPr>
          <w:ilvl w:val="0"/>
          <w:numId w:val="53"/>
        </w:numPr>
        <w:jc w:val="both"/>
        <w:rPr>
          <w:rFonts w:ascii="ENAIRE Titillium Regular" w:hAnsi="ENAIRE Titillium Regular" w:cs="Arial"/>
          <w:sz w:val="20"/>
          <w:lang w:val="es-ES_tradnl"/>
        </w:rPr>
      </w:pPr>
      <w:r w:rsidRPr="0078792A">
        <w:rPr>
          <w:rFonts w:ascii="ENAIRE Titillium Regular" w:hAnsi="ENAIRE Titillium Regular" w:cs="Arial"/>
          <w:sz w:val="20"/>
          <w:lang w:val="es-ES_tradnl"/>
        </w:rPr>
        <w:t xml:space="preserve">Coeficiente de baja ofertado para la partida 3 del </w:t>
      </w:r>
      <w:r w:rsidRPr="0078792A">
        <w:rPr>
          <w:rFonts w:ascii="ENAIRE Titillium Regular" w:hAnsi="ENAIRE Titillium Regular" w:cs="Arial"/>
          <w:sz w:val="20"/>
          <w:u w:val="single"/>
          <w:lang w:val="es-ES_tradnl"/>
        </w:rPr>
        <w:t xml:space="preserve">       </w:t>
      </w:r>
      <w:r w:rsidRPr="0078792A">
        <w:rPr>
          <w:rFonts w:ascii="ENAIRE Titillium Regular" w:hAnsi="ENAIRE Titillium Regular" w:cs="Arial"/>
          <w:sz w:val="20"/>
          <w:lang w:val="es-ES_tradnl"/>
        </w:rPr>
        <w:t xml:space="preserve">%.  </w:t>
      </w:r>
    </w:p>
    <w:p w14:paraId="749EBDC2" w14:textId="776666BB" w:rsidR="00BF1303" w:rsidRPr="00F10672" w:rsidRDefault="00BF1303" w:rsidP="00BF1303">
      <w:pPr>
        <w:widowControl w:val="0"/>
        <w:numPr>
          <w:ilvl w:val="0"/>
          <w:numId w:val="53"/>
        </w:numPr>
        <w:jc w:val="both"/>
        <w:rPr>
          <w:rFonts w:ascii="ENAIRE Titillium Regular" w:hAnsi="ENAIRE Titillium Regular" w:cs="Arial"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>Coeficiente de</w:t>
      </w:r>
      <w:r>
        <w:rPr>
          <w:rFonts w:ascii="ENAIRE Titillium Regular" w:hAnsi="ENAIRE Titillium Regular" w:cs="Arial"/>
          <w:sz w:val="20"/>
          <w:lang w:val="es-ES_tradnl"/>
        </w:rPr>
        <w:t xml:space="preserve"> baja ofertado para la partida </w:t>
      </w:r>
      <w:r w:rsidR="0078792A">
        <w:rPr>
          <w:rFonts w:ascii="ENAIRE Titillium Regular" w:hAnsi="ENAIRE Titillium Regular" w:cs="Arial"/>
          <w:sz w:val="20"/>
          <w:lang w:val="es-ES_tradnl"/>
        </w:rPr>
        <w:t>4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 “Mano de obra” del </w:t>
      </w:r>
      <w:r w:rsidRPr="00F10672">
        <w:rPr>
          <w:rFonts w:ascii="ENAIRE Titillium Regular" w:hAnsi="ENAIRE Titillium Regular" w:cs="Arial"/>
          <w:sz w:val="20"/>
          <w:u w:val="single"/>
          <w:lang w:val="es-ES_tradnl"/>
        </w:rPr>
        <w:t xml:space="preserve">       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%.  </w:t>
      </w:r>
    </w:p>
    <w:p w14:paraId="08E2C4AD" w14:textId="018BC029" w:rsidR="00BF1303" w:rsidRPr="00F10672" w:rsidRDefault="00BF1303" w:rsidP="00BF1303">
      <w:pPr>
        <w:widowControl w:val="0"/>
        <w:numPr>
          <w:ilvl w:val="0"/>
          <w:numId w:val="53"/>
        </w:numPr>
        <w:jc w:val="both"/>
        <w:rPr>
          <w:rFonts w:ascii="ENAIRE Titillium Regular" w:hAnsi="ENAIRE Titillium Regular" w:cs="Arial"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 xml:space="preserve">Coeficiente de baja ofertado para la partida </w:t>
      </w:r>
      <w:r w:rsidR="0078792A">
        <w:rPr>
          <w:rFonts w:ascii="ENAIRE Titillium Regular" w:hAnsi="ENAIRE Titillium Regular" w:cs="Arial"/>
          <w:sz w:val="20"/>
          <w:lang w:val="es-ES_tradnl"/>
        </w:rPr>
        <w:t>4</w:t>
      </w:r>
      <w:r>
        <w:rPr>
          <w:rFonts w:ascii="ENAIRE Titillium Regular" w:hAnsi="ENAIRE Titillium Regular" w:cs="Arial"/>
          <w:sz w:val="20"/>
          <w:lang w:val="es-ES_tradnl"/>
        </w:rPr>
        <w:t xml:space="preserve"> “Materiales</w:t>
      </w:r>
      <w:r w:rsidRPr="00F10672">
        <w:rPr>
          <w:rFonts w:ascii="ENAIRE Titillium Regular" w:hAnsi="ENAIRE Titillium Regular" w:cs="Arial"/>
          <w:sz w:val="20"/>
          <w:lang w:val="es-ES_tradnl"/>
        </w:rPr>
        <w:t>” del</w:t>
      </w:r>
      <w:r w:rsidRPr="00F10672">
        <w:rPr>
          <w:rFonts w:ascii="ENAIRE Titillium Regular" w:hAnsi="ENAIRE Titillium Regular" w:cs="Arial"/>
          <w:sz w:val="20"/>
          <w:u w:val="single"/>
          <w:lang w:val="es-ES_tradnl"/>
        </w:rPr>
        <w:t xml:space="preserve">        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%.  </w:t>
      </w:r>
    </w:p>
    <w:p w14:paraId="7E9FC46F" w14:textId="77777777" w:rsidR="00BF1303" w:rsidRPr="00F10672" w:rsidRDefault="00BF1303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523FE13E" w14:textId="77777777" w:rsidR="00BF1303" w:rsidRDefault="00BF1303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 xml:space="preserve">TERCERO: A los mismos efectos indicados en el punto anterior, la oferta teórica </w:t>
      </w:r>
      <w:r>
        <w:rPr>
          <w:rFonts w:ascii="ENAIRE Titillium Regular" w:hAnsi="ENAIRE Titillium Regular" w:cs="Arial"/>
          <w:sz w:val="20"/>
          <w:lang w:val="es-ES_tradnl"/>
        </w:rPr>
        <w:t>(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válida únicamente a efectos de </w:t>
      </w:r>
      <w:r>
        <w:rPr>
          <w:rFonts w:ascii="ENAIRE Titillium Regular" w:hAnsi="ENAIRE Titillium Regular" w:cs="Arial"/>
          <w:sz w:val="20"/>
          <w:lang w:val="es-ES_tradnl"/>
        </w:rPr>
        <w:t>evaluación económica)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 resulta de aplicar los citados coeficientes de baja</w:t>
      </w:r>
      <w:r>
        <w:rPr>
          <w:rFonts w:ascii="ENAIRE Titillium Regular" w:hAnsi="ENAIRE Titillium Regular" w:cs="Arial"/>
          <w:sz w:val="20"/>
          <w:lang w:val="es-ES_tradnl"/>
        </w:rPr>
        <w:t>, según la siguiente fórmula: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 </w:t>
      </w:r>
    </w:p>
    <w:p w14:paraId="77B0D85E" w14:textId="77777777" w:rsidR="00BF1303" w:rsidRPr="00F10672" w:rsidRDefault="00BF1303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56698DFA" w14:textId="77777777" w:rsidR="00BF1303" w:rsidRDefault="00BF1303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>Importe Teórico Ofertado =</w:t>
      </w:r>
      <w:r w:rsidRPr="00F10672">
        <w:rPr>
          <w:rFonts w:ascii="ENAIRE Titillium Regular" w:hAnsi="ENAIRE Titillium Regular" w:cs="Arial"/>
          <w:sz w:val="20"/>
          <w:lang w:val="es-ES_tradnl"/>
        </w:rPr>
        <w:tab/>
      </w:r>
      <w:r>
        <w:rPr>
          <w:rFonts w:ascii="ENAIRE Titillium Regular" w:hAnsi="ENAIRE Titillium Regular" w:cs="Arial"/>
          <w:sz w:val="20"/>
          <w:lang w:val="es-ES_tradnl"/>
        </w:rPr>
        <w:t>16.3</w:t>
      </w:r>
      <w:r w:rsidRPr="00F10672">
        <w:rPr>
          <w:rFonts w:ascii="ENAIRE Titillium Regular" w:hAnsi="ENAIRE Titillium Regular" w:cs="Arial"/>
          <w:sz w:val="20"/>
          <w:lang w:val="es-ES_tradnl"/>
        </w:rPr>
        <w:t>00 x (1-Coeficiente Baja Partida 1) +</w:t>
      </w:r>
    </w:p>
    <w:p w14:paraId="2A78852A" w14:textId="69578F4D" w:rsidR="00BF1303" w:rsidRDefault="00BF1303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ab/>
      </w:r>
      <w:r>
        <w:rPr>
          <w:rFonts w:ascii="ENAIRE Titillium Regular" w:hAnsi="ENAIRE Titillium Regular" w:cs="Arial"/>
          <w:sz w:val="20"/>
          <w:lang w:val="es-ES_tradnl"/>
        </w:rPr>
        <w:tab/>
      </w:r>
      <w:r>
        <w:rPr>
          <w:rFonts w:ascii="ENAIRE Titillium Regular" w:hAnsi="ENAIRE Titillium Regular" w:cs="Arial"/>
          <w:sz w:val="20"/>
          <w:lang w:val="es-ES_tradnl"/>
        </w:rPr>
        <w:tab/>
      </w:r>
      <w:r>
        <w:rPr>
          <w:rFonts w:ascii="ENAIRE Titillium Regular" w:hAnsi="ENAIRE Titillium Regular" w:cs="Arial"/>
          <w:sz w:val="20"/>
          <w:lang w:val="es-ES_tradnl"/>
        </w:rPr>
        <w:tab/>
        <w:t xml:space="preserve">  6.4</w:t>
      </w:r>
      <w:r w:rsidRPr="00F10672">
        <w:rPr>
          <w:rFonts w:ascii="ENAIRE Titillium Regular" w:hAnsi="ENAIRE Titillium Regular" w:cs="Arial"/>
          <w:sz w:val="20"/>
          <w:lang w:val="es-ES_tradnl"/>
        </w:rPr>
        <w:t>00</w:t>
      </w:r>
      <w:r>
        <w:rPr>
          <w:rFonts w:ascii="ENAIRE Titillium Regular" w:hAnsi="ENAIRE Titillium Regular" w:cs="Arial"/>
          <w:sz w:val="20"/>
          <w:lang w:val="es-ES_tradnl"/>
        </w:rPr>
        <w:t xml:space="preserve"> x (1-Coeficiente Baja Partida 2</w:t>
      </w:r>
      <w:r w:rsidRPr="00F10672">
        <w:rPr>
          <w:rFonts w:ascii="ENAIRE Titillium Regular" w:hAnsi="ENAIRE Titillium Regular" w:cs="Arial"/>
          <w:sz w:val="20"/>
          <w:lang w:val="es-ES_tradnl"/>
        </w:rPr>
        <w:t>) +</w:t>
      </w:r>
    </w:p>
    <w:p w14:paraId="5F2175D5" w14:textId="7BF202B3" w:rsidR="0078792A" w:rsidRPr="00F10672" w:rsidRDefault="0078792A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ab/>
      </w:r>
      <w:r>
        <w:rPr>
          <w:rFonts w:ascii="ENAIRE Titillium Regular" w:hAnsi="ENAIRE Titillium Regular" w:cs="Arial"/>
          <w:sz w:val="20"/>
          <w:lang w:val="es-ES_tradnl"/>
        </w:rPr>
        <w:tab/>
      </w:r>
      <w:r>
        <w:rPr>
          <w:rFonts w:ascii="ENAIRE Titillium Regular" w:hAnsi="ENAIRE Titillium Regular" w:cs="Arial"/>
          <w:sz w:val="20"/>
          <w:lang w:val="es-ES_tradnl"/>
        </w:rPr>
        <w:tab/>
      </w:r>
      <w:r>
        <w:rPr>
          <w:rFonts w:ascii="ENAIRE Titillium Regular" w:hAnsi="ENAIRE Titillium Regular" w:cs="Arial"/>
          <w:sz w:val="20"/>
          <w:lang w:val="es-ES_tradnl"/>
        </w:rPr>
        <w:tab/>
        <w:t xml:space="preserve">  9.</w:t>
      </w:r>
      <w:r w:rsidRPr="00F10672">
        <w:rPr>
          <w:rFonts w:ascii="ENAIRE Titillium Regular" w:hAnsi="ENAIRE Titillium Regular" w:cs="Arial"/>
          <w:sz w:val="20"/>
          <w:lang w:val="es-ES_tradnl"/>
        </w:rPr>
        <w:t>0</w:t>
      </w:r>
      <w:r>
        <w:rPr>
          <w:rFonts w:ascii="ENAIRE Titillium Regular" w:hAnsi="ENAIRE Titillium Regular" w:cs="Arial"/>
          <w:sz w:val="20"/>
          <w:lang w:val="es-ES_tradnl"/>
        </w:rPr>
        <w:t>15 x (1-Coeficiente Baja Partida 3</w:t>
      </w:r>
      <w:r w:rsidRPr="00F10672">
        <w:rPr>
          <w:rFonts w:ascii="ENAIRE Titillium Regular" w:hAnsi="ENAIRE Titillium Regular" w:cs="Arial"/>
          <w:sz w:val="20"/>
          <w:lang w:val="es-ES_tradnl"/>
        </w:rPr>
        <w:t>) +</w:t>
      </w:r>
    </w:p>
    <w:p w14:paraId="6C9971D3" w14:textId="5BD9BAAD" w:rsidR="00BF1303" w:rsidRPr="00F10672" w:rsidRDefault="00BF1303" w:rsidP="00BF1303">
      <w:pPr>
        <w:tabs>
          <w:tab w:val="left" w:pos="2835"/>
        </w:tabs>
        <w:jc w:val="both"/>
        <w:rPr>
          <w:rFonts w:ascii="ENAIRE Titillium Regular" w:hAnsi="ENAIRE Titillium Regular" w:cs="Arial"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ab/>
        <w:t xml:space="preserve"> (</w:t>
      </w:r>
      <w:r>
        <w:rPr>
          <w:rFonts w:ascii="ENAIRE Titillium Regular" w:hAnsi="ENAIRE Titillium Regular" w:cs="Arial"/>
          <w:sz w:val="20"/>
          <w:lang w:val="es-ES_tradnl"/>
        </w:rPr>
        <w:t>7.800 x 5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0%) x </w:t>
      </w:r>
      <w:r>
        <w:rPr>
          <w:rFonts w:ascii="ENAIRE Titillium Regular" w:hAnsi="ENAIRE Titillium Regular" w:cs="Arial"/>
          <w:sz w:val="20"/>
          <w:lang w:val="es-ES_tradnl"/>
        </w:rPr>
        <w:t xml:space="preserve">(1-Coeficiente baja en </w:t>
      </w:r>
      <w:r w:rsidR="0078792A">
        <w:rPr>
          <w:rFonts w:ascii="ENAIRE Titillium Regular" w:hAnsi="ENAIRE Titillium Regular" w:cs="Arial"/>
          <w:sz w:val="20"/>
          <w:lang w:val="es-ES_tradnl"/>
        </w:rPr>
        <w:t>P</w:t>
      </w:r>
      <w:r>
        <w:rPr>
          <w:rFonts w:ascii="ENAIRE Titillium Regular" w:hAnsi="ENAIRE Titillium Regular" w:cs="Arial"/>
          <w:sz w:val="20"/>
          <w:lang w:val="es-ES_tradnl"/>
        </w:rPr>
        <w:t xml:space="preserve">artida </w:t>
      </w:r>
      <w:r w:rsidR="0078792A">
        <w:rPr>
          <w:rFonts w:ascii="ENAIRE Titillium Regular" w:hAnsi="ENAIRE Titillium Regular" w:cs="Arial"/>
          <w:sz w:val="20"/>
          <w:lang w:val="es-ES_tradnl"/>
        </w:rPr>
        <w:t>4</w:t>
      </w:r>
      <w:r w:rsidRPr="00F10672">
        <w:rPr>
          <w:rFonts w:ascii="ENAIRE Titillium Regular" w:hAnsi="ENAIRE Titillium Regular" w:cs="Arial"/>
          <w:sz w:val="20"/>
          <w:lang w:val="es-ES_tradnl"/>
        </w:rPr>
        <w:t xml:space="preserve"> Mano de obra) +</w:t>
      </w:r>
    </w:p>
    <w:p w14:paraId="55B09620" w14:textId="3949E958" w:rsidR="00BF1303" w:rsidRDefault="00BF1303" w:rsidP="00BF1303">
      <w:pPr>
        <w:tabs>
          <w:tab w:val="left" w:pos="2835"/>
        </w:tabs>
        <w:jc w:val="both"/>
        <w:rPr>
          <w:rFonts w:ascii="ENAIRE Titillium Regular" w:hAnsi="ENAIRE Titillium Regular" w:cs="Arial"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ab/>
        <w:t xml:space="preserve"> (</w:t>
      </w:r>
      <w:r>
        <w:rPr>
          <w:rFonts w:ascii="ENAIRE Titillium Regular" w:hAnsi="ENAIRE Titillium Regular" w:cs="Arial"/>
          <w:sz w:val="20"/>
          <w:lang w:val="es-ES_tradnl"/>
        </w:rPr>
        <w:t>7.800 x 5</w:t>
      </w:r>
      <w:r w:rsidRPr="00F10672">
        <w:rPr>
          <w:rFonts w:ascii="ENAIRE Titillium Regular" w:hAnsi="ENAIRE Titillium Regular" w:cs="Arial"/>
          <w:sz w:val="20"/>
          <w:lang w:val="es-ES_tradnl"/>
        </w:rPr>
        <w:t>0%) x (1</w:t>
      </w:r>
      <w:r>
        <w:rPr>
          <w:rFonts w:ascii="ENAIRE Titillium Regular" w:hAnsi="ENAIRE Titillium Regular" w:cs="Arial"/>
          <w:sz w:val="20"/>
          <w:lang w:val="es-ES_tradnl"/>
        </w:rPr>
        <w:t xml:space="preserve">-Coeficiente baja en </w:t>
      </w:r>
      <w:r w:rsidR="0078792A">
        <w:rPr>
          <w:rFonts w:ascii="ENAIRE Titillium Regular" w:hAnsi="ENAIRE Titillium Regular" w:cs="Arial"/>
          <w:sz w:val="20"/>
          <w:lang w:val="es-ES_tradnl"/>
        </w:rPr>
        <w:t>P</w:t>
      </w:r>
      <w:r>
        <w:rPr>
          <w:rFonts w:ascii="ENAIRE Titillium Regular" w:hAnsi="ENAIRE Titillium Regular" w:cs="Arial"/>
          <w:sz w:val="20"/>
          <w:lang w:val="es-ES_tradnl"/>
        </w:rPr>
        <w:t xml:space="preserve">artida </w:t>
      </w:r>
      <w:r w:rsidR="0078792A">
        <w:rPr>
          <w:rFonts w:ascii="ENAIRE Titillium Regular" w:hAnsi="ENAIRE Titillium Regular" w:cs="Arial"/>
          <w:sz w:val="20"/>
          <w:lang w:val="es-ES_tradnl"/>
        </w:rPr>
        <w:t>4</w:t>
      </w:r>
      <w:r>
        <w:rPr>
          <w:rFonts w:ascii="ENAIRE Titillium Regular" w:hAnsi="ENAIRE Titillium Regular" w:cs="Arial"/>
          <w:sz w:val="20"/>
          <w:lang w:val="es-ES_tradnl"/>
        </w:rPr>
        <w:t xml:space="preserve"> Materiales)</w:t>
      </w:r>
    </w:p>
    <w:p w14:paraId="727C27CF" w14:textId="77777777" w:rsidR="00BF1303" w:rsidRPr="00F10672" w:rsidRDefault="00BF1303" w:rsidP="00BF1303">
      <w:pPr>
        <w:tabs>
          <w:tab w:val="left" w:pos="2127"/>
        </w:tabs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20101667" w14:textId="77777777" w:rsidR="00BF1303" w:rsidRPr="00F10672" w:rsidRDefault="00BF1303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>CUARTO: Que conoce y acepta íntegramente los Pliegos de Cláusulas Administrativas Particulares y Prescripciones Técnicas de este expediente, a los cuales se somete en todas sus partes y que son base para esta contratación.</w:t>
      </w:r>
    </w:p>
    <w:p w14:paraId="24383DF8" w14:textId="77777777" w:rsidR="00BF1303" w:rsidRPr="00F10672" w:rsidRDefault="00BF1303" w:rsidP="00BF1303">
      <w:pPr>
        <w:pStyle w:val="EstiloENAIRETitilliumRegular11ptoJustificado"/>
        <w:rPr>
          <w:sz w:val="20"/>
          <w:lang w:val="es-ES_tradnl"/>
        </w:rPr>
      </w:pPr>
    </w:p>
    <w:p w14:paraId="1CAE10B0" w14:textId="77777777" w:rsidR="00BF1303" w:rsidRDefault="00BF1303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02182483" w14:textId="77777777" w:rsidR="0078792A" w:rsidRDefault="0078792A" w:rsidP="00BF1303">
      <w:pPr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5A49B7D3" w14:textId="63139A6D" w:rsidR="00BF1303" w:rsidRPr="00F10672" w:rsidRDefault="00BF1303" w:rsidP="00BF1303">
      <w:pPr>
        <w:jc w:val="both"/>
        <w:rPr>
          <w:rFonts w:ascii="ENAIRE Titillium Regular" w:hAnsi="ENAIRE Titillium Regular" w:cs="Arial"/>
          <w:b/>
          <w:sz w:val="20"/>
          <w:lang w:val="es-ES_tradnl"/>
        </w:rPr>
      </w:pPr>
      <w:r w:rsidRPr="00F10672">
        <w:rPr>
          <w:rFonts w:ascii="ENAIRE Titillium Regular" w:hAnsi="ENAIRE Titillium Regular" w:cs="Arial"/>
          <w:sz w:val="20"/>
          <w:lang w:val="es-ES_tradnl"/>
        </w:rPr>
        <w:t>(LUGAR, FECHA Y FIRMA DEL LICITADOR)</w:t>
      </w:r>
      <w:r w:rsidRPr="00F10672">
        <w:rPr>
          <w:rFonts w:ascii="ENAIRE Titillium Regular" w:hAnsi="ENAIRE Titillium Regular" w:cs="Arial"/>
          <w:b/>
          <w:sz w:val="20"/>
          <w:lang w:val="es-ES_tradnl"/>
        </w:rPr>
        <w:t xml:space="preserve">                                               </w:t>
      </w:r>
    </w:p>
    <w:p w14:paraId="0F771297" w14:textId="50E06C08" w:rsidR="008B62BD" w:rsidRPr="0078792A" w:rsidRDefault="00BF1303" w:rsidP="0078792A">
      <w:pPr>
        <w:pStyle w:val="EstiloENAIRETitilliumRegular11ptoJustificado"/>
        <w:rPr>
          <w:lang w:val="es-ES_tradnl"/>
        </w:rPr>
      </w:pPr>
      <w:r w:rsidRPr="00C7505E">
        <w:rPr>
          <w:rFonts w:cs="Arial"/>
          <w:b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cs="Arial"/>
          <w:b/>
          <w:szCs w:val="22"/>
          <w:u w:val="single"/>
          <w:lang w:val="es-ES_tradnl"/>
        </w:rPr>
        <w:t xml:space="preserve">                                                           </w:t>
      </w:r>
      <w:r w:rsidR="008B62BD" w:rsidRPr="00C7505E">
        <w:rPr>
          <w:rFonts w:cs="Arial"/>
          <w:b/>
          <w:lang w:val="es-ES_tradnl"/>
        </w:rPr>
        <w:t xml:space="preserve">                                                                                                   </w:t>
      </w:r>
      <w:r w:rsidR="008B62BD" w:rsidRPr="00C7505E">
        <w:rPr>
          <w:rFonts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610D8B6" w14:textId="77777777" w:rsidR="008B62BD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174D7355" w14:textId="77777777" w:rsidR="0078792A" w:rsidRDefault="0078792A" w:rsidP="008B62BD">
      <w:pPr>
        <w:jc w:val="both"/>
        <w:rPr>
          <w:rFonts w:ascii="ENAIRE Titillium Light" w:hAnsi="ENAIRE Titillium Light" w:cs="Arial"/>
          <w:b/>
          <w:lang w:val="es-ES_tradnl"/>
        </w:rPr>
      </w:pPr>
    </w:p>
    <w:p w14:paraId="2901D8D0" w14:textId="733D720E" w:rsidR="008B62BD" w:rsidRDefault="008B62BD" w:rsidP="008B62BD">
      <w:pPr>
        <w:jc w:val="both"/>
        <w:rPr>
          <w:rFonts w:ascii="ENAIRE Titillium Light" w:hAnsi="ENAIRE Titillium Light" w:cs="Arial"/>
          <w:b/>
          <w:lang w:val="es-ES_tradnl"/>
        </w:rPr>
      </w:pPr>
      <w:r w:rsidRPr="001478B6">
        <w:rPr>
          <w:rFonts w:ascii="ENAIRE Titillium Light" w:hAnsi="ENAIRE Titillium Light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46E77C0D" w14:textId="77777777" w:rsidR="008B62BD" w:rsidRDefault="008B62BD" w:rsidP="008B62BD">
      <w:pPr>
        <w:jc w:val="both"/>
        <w:rPr>
          <w:rFonts w:ascii="ENAIRE Titillium Light" w:hAnsi="ENAIRE Titillium Light" w:cs="Arial"/>
          <w:b/>
          <w:lang w:val="es-ES_tradnl"/>
        </w:rPr>
      </w:pPr>
    </w:p>
    <w:p w14:paraId="58DC6CC6" w14:textId="73B40E7B" w:rsidR="008B62BD" w:rsidRPr="002820D0" w:rsidRDefault="008B62BD" w:rsidP="002569A1">
      <w:pPr>
        <w:jc w:val="both"/>
        <w:rPr>
          <w:rFonts w:ascii="ENAIRE Titillium Bold" w:hAnsi="ENAIRE Titillium Bold"/>
          <w:lang w:val="es-ES"/>
        </w:rPr>
      </w:pPr>
      <w:r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  <w:bookmarkStart w:id="9" w:name="_GoBack"/>
      <w:bookmarkEnd w:id="9"/>
      <w:r w:rsidR="002569A1" w:rsidRPr="002820D0">
        <w:rPr>
          <w:rFonts w:ascii="ENAIRE Titillium Bold" w:hAnsi="ENAIRE Titillium Bold"/>
          <w:lang w:val="es-ES"/>
        </w:rPr>
        <w:t xml:space="preserve"> </w:t>
      </w:r>
    </w:p>
    <w:sectPr w:rsidR="008B62BD" w:rsidRPr="002820D0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EAB93" w14:textId="57BCD48E" w:rsidR="00311843" w:rsidRDefault="00AF7D31" w:rsidP="00311843">
    <w:pPr>
      <w:pStyle w:val="Piedepgina"/>
      <w:jc w:val="center"/>
    </w:pPr>
    <w:r w:rsidRPr="00A566C0">
      <w:rPr>
        <w:rFonts w:ascii="ENAIRE Titillium Regular" w:hAnsi="ENAIRE Titillium Regular"/>
        <w:noProof/>
        <w:sz w:val="20"/>
        <w:lang w:val="es-ES"/>
      </w:rPr>
      <w:drawing>
        <wp:anchor distT="0" distB="0" distL="114300" distR="114300" simplePos="0" relativeHeight="251662355" behindDoc="1" locked="0" layoutInCell="1" allowOverlap="1" wp14:anchorId="2984C6AC" wp14:editId="63BD05A1">
          <wp:simplePos x="0" y="0"/>
          <wp:positionH relativeFrom="column">
            <wp:posOffset>4577715</wp:posOffset>
          </wp:positionH>
          <wp:positionV relativeFrom="paragraph">
            <wp:posOffset>-1381125</wp:posOffset>
          </wp:positionV>
          <wp:extent cx="1688980" cy="1552755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980" cy="1552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1843">
      <w:fldChar w:fldCharType="begin"/>
    </w:r>
    <w:r w:rsidR="00311843">
      <w:instrText xml:space="preserve"> PAGE   \* MERGEFORMAT </w:instrText>
    </w:r>
    <w:r w:rsidR="00311843">
      <w:fldChar w:fldCharType="separate"/>
    </w:r>
    <w:r w:rsidR="002569A1">
      <w:rPr>
        <w:noProof/>
      </w:rPr>
      <w:t>- 1 -</w:t>
    </w:r>
    <w:r w:rsidR="00311843">
      <w:fldChar w:fldCharType="end"/>
    </w:r>
  </w:p>
  <w:p w14:paraId="12B90258" w14:textId="7406F8C5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BAC 185/2022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rto="http://schemas.microsoft.com/office/word/2006/arto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A2DB3"/>
    <w:multiLevelType w:val="hybridMultilevel"/>
    <w:tmpl w:val="BC6608B0"/>
    <w:lvl w:ilvl="0" w:tplc="008E9B64">
      <w:start w:val="1"/>
      <w:numFmt w:val="decimal"/>
      <w:lvlText w:val="%1."/>
      <w:lvlJc w:val="left"/>
      <w:pPr>
        <w:ind w:left="720" w:hanging="360"/>
      </w:pPr>
      <w:rPr>
        <w:rFonts w:ascii="ENAIRE Titillium Regular" w:hAnsi="ENAIRE Titillium Regular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C5BF1"/>
    <w:multiLevelType w:val="hybridMultilevel"/>
    <w:tmpl w:val="83D87982"/>
    <w:lvl w:ilvl="0" w:tplc="0C0A0017">
      <w:start w:val="2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0C0A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21D64"/>
    <w:multiLevelType w:val="hybridMultilevel"/>
    <w:tmpl w:val="D86C6908"/>
    <w:lvl w:ilvl="0" w:tplc="300C9188">
      <w:start w:val="1"/>
      <w:numFmt w:val="lowerLetter"/>
      <w:pStyle w:val="ENListaCaracter1"/>
      <w:lvlText w:val="%1)"/>
      <w:lvlJc w:val="left"/>
      <w:pPr>
        <w:ind w:left="786" w:hanging="360"/>
      </w:pPr>
    </w:lvl>
    <w:lvl w:ilvl="1" w:tplc="0C0A0019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326528E"/>
    <w:multiLevelType w:val="hybridMultilevel"/>
    <w:tmpl w:val="8D9AD68C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9FDA"/>
        <w:sz w:val="32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41B75"/>
    <w:multiLevelType w:val="hybridMultilevel"/>
    <w:tmpl w:val="36FCAB98"/>
    <w:lvl w:ilvl="0" w:tplc="920EBAC2">
      <w:start w:val="1"/>
      <w:numFmt w:val="bullet"/>
      <w:pStyle w:val="ENLista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A0003">
      <w:start w:val="1"/>
      <w:numFmt w:val="bullet"/>
      <w:pStyle w:val="ENList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2"/>
      <w:numFmt w:val="bullet"/>
      <w:pStyle w:val="ENLista3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A1774"/>
    <w:multiLevelType w:val="hybridMultilevel"/>
    <w:tmpl w:val="D076F578"/>
    <w:lvl w:ilvl="0" w:tplc="D3281C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20"/>
        <w:vertAlign w:val="baseline"/>
      </w:rPr>
    </w:lvl>
    <w:lvl w:ilvl="1" w:tplc="C52CE2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16"/>
        <w:szCs w:val="16"/>
        <w:vertAlign w:val="baseline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4E0FBE"/>
    <w:multiLevelType w:val="hybridMultilevel"/>
    <w:tmpl w:val="390AB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0734A8"/>
    <w:multiLevelType w:val="hybridMultilevel"/>
    <w:tmpl w:val="7ECE2D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803AE8"/>
    <w:multiLevelType w:val="hybridMultilevel"/>
    <w:tmpl w:val="46EE6B3A"/>
    <w:lvl w:ilvl="0" w:tplc="D3281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32"/>
        <w:szCs w:val="16"/>
        <w:vertAlign w:val="baseline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066E1"/>
    <w:multiLevelType w:val="multilevel"/>
    <w:tmpl w:val="ED929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0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DF08F6"/>
    <w:multiLevelType w:val="hybridMultilevel"/>
    <w:tmpl w:val="F132AE64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792F76"/>
    <w:multiLevelType w:val="hybridMultilevel"/>
    <w:tmpl w:val="E0E2CE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75D29"/>
    <w:multiLevelType w:val="hybridMultilevel"/>
    <w:tmpl w:val="54EEBC18"/>
    <w:lvl w:ilvl="0" w:tplc="67C20678">
      <w:start w:val="1"/>
      <w:numFmt w:val="lowerLetter"/>
      <w:lvlText w:val="%1)"/>
      <w:lvlJc w:val="left"/>
      <w:pPr>
        <w:ind w:left="720" w:hanging="360"/>
      </w:pPr>
    </w:lvl>
    <w:lvl w:ilvl="1" w:tplc="AE0A3B86">
      <w:start w:val="1"/>
      <w:numFmt w:val="lowerLetter"/>
      <w:lvlText w:val="%2."/>
      <w:lvlJc w:val="left"/>
      <w:pPr>
        <w:ind w:left="1440" w:hanging="360"/>
      </w:pPr>
    </w:lvl>
    <w:lvl w:ilvl="2" w:tplc="12EA12E4">
      <w:start w:val="1"/>
      <w:numFmt w:val="lowerRoman"/>
      <w:lvlText w:val="%3."/>
      <w:lvlJc w:val="right"/>
      <w:pPr>
        <w:ind w:left="2160" w:hanging="180"/>
      </w:pPr>
    </w:lvl>
    <w:lvl w:ilvl="3" w:tplc="FE4A2668">
      <w:start w:val="1"/>
      <w:numFmt w:val="decimal"/>
      <w:lvlText w:val="%4."/>
      <w:lvlJc w:val="left"/>
      <w:pPr>
        <w:ind w:left="2880" w:hanging="360"/>
      </w:pPr>
    </w:lvl>
    <w:lvl w:ilvl="4" w:tplc="E8E67670">
      <w:start w:val="1"/>
      <w:numFmt w:val="lowerLetter"/>
      <w:lvlText w:val="%5."/>
      <w:lvlJc w:val="left"/>
      <w:pPr>
        <w:ind w:left="3600" w:hanging="360"/>
      </w:pPr>
    </w:lvl>
    <w:lvl w:ilvl="5" w:tplc="0316C4D4">
      <w:start w:val="1"/>
      <w:numFmt w:val="lowerRoman"/>
      <w:lvlText w:val="%6."/>
      <w:lvlJc w:val="right"/>
      <w:pPr>
        <w:ind w:left="4320" w:hanging="180"/>
      </w:pPr>
    </w:lvl>
    <w:lvl w:ilvl="6" w:tplc="6C7C3F94">
      <w:start w:val="1"/>
      <w:numFmt w:val="decimal"/>
      <w:lvlText w:val="%7."/>
      <w:lvlJc w:val="left"/>
      <w:pPr>
        <w:ind w:left="5040" w:hanging="360"/>
      </w:pPr>
    </w:lvl>
    <w:lvl w:ilvl="7" w:tplc="6900B984">
      <w:start w:val="1"/>
      <w:numFmt w:val="lowerLetter"/>
      <w:lvlText w:val="%8."/>
      <w:lvlJc w:val="left"/>
      <w:pPr>
        <w:ind w:left="5760" w:hanging="360"/>
      </w:pPr>
    </w:lvl>
    <w:lvl w:ilvl="8" w:tplc="A562412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0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41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A3814DF"/>
    <w:multiLevelType w:val="multilevel"/>
    <w:tmpl w:val="CB725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6"/>
  </w:num>
  <w:num w:numId="3">
    <w:abstractNumId w:val="52"/>
  </w:num>
  <w:num w:numId="4">
    <w:abstractNumId w:val="35"/>
  </w:num>
  <w:num w:numId="5">
    <w:abstractNumId w:val="11"/>
  </w:num>
  <w:num w:numId="6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0"/>
  </w:num>
  <w:num w:numId="9">
    <w:abstractNumId w:val="46"/>
  </w:num>
  <w:num w:numId="10">
    <w:abstractNumId w:val="41"/>
  </w:num>
  <w:num w:numId="11">
    <w:abstractNumId w:val="48"/>
  </w:num>
  <w:num w:numId="12">
    <w:abstractNumId w:val="6"/>
  </w:num>
  <w:num w:numId="13">
    <w:abstractNumId w:val="39"/>
  </w:num>
  <w:num w:numId="14">
    <w:abstractNumId w:val="47"/>
  </w:num>
  <w:num w:numId="15">
    <w:abstractNumId w:val="49"/>
  </w:num>
  <w:num w:numId="16">
    <w:abstractNumId w:val="13"/>
  </w:num>
  <w:num w:numId="17">
    <w:abstractNumId w:val="20"/>
  </w:num>
  <w:num w:numId="18">
    <w:abstractNumId w:val="33"/>
  </w:num>
  <w:num w:numId="19">
    <w:abstractNumId w:val="40"/>
  </w:num>
  <w:num w:numId="20">
    <w:abstractNumId w:val="50"/>
  </w:num>
  <w:num w:numId="21">
    <w:abstractNumId w:val="1"/>
  </w:num>
  <w:num w:numId="22">
    <w:abstractNumId w:val="14"/>
  </w:num>
  <w:num w:numId="23">
    <w:abstractNumId w:val="25"/>
  </w:num>
  <w:num w:numId="24">
    <w:abstractNumId w:val="23"/>
  </w:num>
  <w:num w:numId="25">
    <w:abstractNumId w:val="30"/>
  </w:num>
  <w:num w:numId="26">
    <w:abstractNumId w:val="34"/>
  </w:num>
  <w:num w:numId="27">
    <w:abstractNumId w:val="28"/>
  </w:num>
  <w:num w:numId="28">
    <w:abstractNumId w:val="43"/>
  </w:num>
  <w:num w:numId="29">
    <w:abstractNumId w:val="3"/>
  </w:num>
  <w:num w:numId="30">
    <w:abstractNumId w:val="4"/>
  </w:num>
  <w:num w:numId="31">
    <w:abstractNumId w:val="37"/>
  </w:num>
  <w:num w:numId="32">
    <w:abstractNumId w:val="42"/>
  </w:num>
  <w:num w:numId="33">
    <w:abstractNumId w:val="44"/>
  </w:num>
  <w:num w:numId="34">
    <w:abstractNumId w:val="5"/>
  </w:num>
  <w:num w:numId="35">
    <w:abstractNumId w:val="45"/>
  </w:num>
  <w:num w:numId="36">
    <w:abstractNumId w:val="36"/>
  </w:num>
  <w:num w:numId="37">
    <w:abstractNumId w:val="12"/>
  </w:num>
  <w:num w:numId="38">
    <w:abstractNumId w:val="24"/>
  </w:num>
  <w:num w:numId="39">
    <w:abstractNumId w:val="15"/>
  </w:num>
  <w:num w:numId="40">
    <w:abstractNumId w:val="8"/>
  </w:num>
  <w:num w:numId="41">
    <w:abstractNumId w:val="2"/>
  </w:num>
  <w:num w:numId="42">
    <w:abstractNumId w:val="51"/>
  </w:num>
  <w:num w:numId="43">
    <w:abstractNumId w:val="9"/>
  </w:num>
  <w:num w:numId="44">
    <w:abstractNumId w:val="29"/>
  </w:num>
  <w:num w:numId="45">
    <w:abstractNumId w:val="17"/>
  </w:num>
  <w:num w:numId="46">
    <w:abstractNumId w:val="21"/>
  </w:num>
  <w:num w:numId="47">
    <w:abstractNumId w:val="7"/>
  </w:num>
  <w:num w:numId="48">
    <w:abstractNumId w:val="16"/>
  </w:num>
  <w:num w:numId="49">
    <w:abstractNumId w:val="18"/>
  </w:num>
  <w:num w:numId="50">
    <w:abstractNumId w:val="19"/>
  </w:num>
  <w:num w:numId="51">
    <w:abstractNumId w:val="32"/>
  </w:num>
  <w:num w:numId="52">
    <w:abstractNumId w:val="27"/>
  </w:num>
  <w:num w:numId="53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8FD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0534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6B3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803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3887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331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6AC2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9A1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20D0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74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4F2F"/>
    <w:rsid w:val="003B537A"/>
    <w:rsid w:val="003B6FA6"/>
    <w:rsid w:val="003B72AD"/>
    <w:rsid w:val="003B7CDD"/>
    <w:rsid w:val="003B7F69"/>
    <w:rsid w:val="003C0609"/>
    <w:rsid w:val="003C0B62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8E4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97F32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0430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27BA9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F69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7F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38F9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3423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91A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5FB6"/>
    <w:rsid w:val="00756166"/>
    <w:rsid w:val="00757E1F"/>
    <w:rsid w:val="00760FF5"/>
    <w:rsid w:val="00763BCB"/>
    <w:rsid w:val="00765AE6"/>
    <w:rsid w:val="00767EB8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92A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C7647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95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480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2172"/>
    <w:rsid w:val="00844CCF"/>
    <w:rsid w:val="00844D4D"/>
    <w:rsid w:val="0084524C"/>
    <w:rsid w:val="0084651B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280C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3812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0F9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1A2"/>
    <w:rsid w:val="00AA691A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45FF"/>
    <w:rsid w:val="00AF57BB"/>
    <w:rsid w:val="00AF5CD1"/>
    <w:rsid w:val="00AF6BB2"/>
    <w:rsid w:val="00AF7D31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25118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2FE3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49C6"/>
    <w:rsid w:val="00BA54B4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1EA"/>
    <w:rsid w:val="00BD43D0"/>
    <w:rsid w:val="00BD4BD1"/>
    <w:rsid w:val="00BD6714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303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5445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0521"/>
    <w:rsid w:val="00D010BD"/>
    <w:rsid w:val="00D0118C"/>
    <w:rsid w:val="00D0377A"/>
    <w:rsid w:val="00D043AC"/>
    <w:rsid w:val="00D0452B"/>
    <w:rsid w:val="00D0504A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0B6C"/>
    <w:rsid w:val="00D41179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91B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5A23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36C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3C1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EF7F1C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DA3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A32"/>
    <w:rsid w:val="00F64CC4"/>
    <w:rsid w:val="00F656D0"/>
    <w:rsid w:val="00F65958"/>
    <w:rsid w:val="00F71144"/>
    <w:rsid w:val="00F724B1"/>
    <w:rsid w:val="00F72A3D"/>
    <w:rsid w:val="00F738AA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951CA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20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customStyle="1" w:styleId="ENListaCaracter1">
    <w:name w:val="EN_Lista_Caracter_1"/>
    <w:basedOn w:val="Normal"/>
    <w:link w:val="ENListaCaracter1Car"/>
    <w:qFormat/>
    <w:rsid w:val="0084651B"/>
    <w:pPr>
      <w:numPr>
        <w:numId w:val="40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Caracter1Car">
    <w:name w:val="EN_Lista_Caracter_1 Car"/>
    <w:basedOn w:val="Fuentedeprrafopredeter"/>
    <w:link w:val="ENListaCaracter1"/>
    <w:rsid w:val="0084651B"/>
    <w:rPr>
      <w:rFonts w:ascii="ENAIRE Titillium Regular" w:hAnsi="ENAIRE Titillium Regular"/>
    </w:rPr>
  </w:style>
  <w:style w:type="paragraph" w:customStyle="1" w:styleId="ENLista1">
    <w:name w:val="EN_Lista_1"/>
    <w:basedOn w:val="Normal"/>
    <w:next w:val="Normal"/>
    <w:link w:val="ENLista1Car"/>
    <w:qFormat/>
    <w:rsid w:val="00F951CA"/>
    <w:pPr>
      <w:numPr>
        <w:numId w:val="48"/>
      </w:numPr>
      <w:ind w:right="284"/>
      <w:contextualSpacing/>
      <w:jc w:val="both"/>
    </w:pPr>
    <w:rPr>
      <w:rFonts w:ascii="ENAIRE Titillium Regular" w:eastAsia="Times New Roman" w:hAnsi="ENAIRE Titillium Regular"/>
      <w:sz w:val="20"/>
      <w:szCs w:val="20"/>
      <w:lang w:val="es-ES" w:eastAsia="es-ES"/>
    </w:rPr>
  </w:style>
  <w:style w:type="character" w:customStyle="1" w:styleId="ENLista1Car">
    <w:name w:val="EN_Lista_1 Car"/>
    <w:basedOn w:val="Fuentedeprrafopredeter"/>
    <w:link w:val="ENLista1"/>
    <w:rsid w:val="00F951CA"/>
    <w:rPr>
      <w:rFonts w:ascii="ENAIRE Titillium Regular" w:hAnsi="ENAIRE Titillium Regular"/>
    </w:rPr>
  </w:style>
  <w:style w:type="paragraph" w:customStyle="1" w:styleId="ENLista2">
    <w:name w:val="EN_Lista_2"/>
    <w:basedOn w:val="ENLista1"/>
    <w:qFormat/>
    <w:rsid w:val="00F951CA"/>
    <w:pPr>
      <w:numPr>
        <w:ilvl w:val="1"/>
      </w:numPr>
      <w:tabs>
        <w:tab w:val="clear" w:pos="1440"/>
        <w:tab w:val="num" w:pos="360"/>
        <w:tab w:val="num" w:pos="2160"/>
      </w:tabs>
      <w:ind w:left="867" w:hanging="357"/>
    </w:pPr>
  </w:style>
  <w:style w:type="paragraph" w:customStyle="1" w:styleId="ENLista3">
    <w:name w:val="EN_Lista_3"/>
    <w:basedOn w:val="ENLista1"/>
    <w:qFormat/>
    <w:rsid w:val="00F951CA"/>
    <w:pPr>
      <w:numPr>
        <w:ilvl w:val="2"/>
      </w:numPr>
      <w:tabs>
        <w:tab w:val="clear" w:pos="2160"/>
        <w:tab w:val="num" w:pos="360"/>
        <w:tab w:val="num" w:pos="2880"/>
      </w:tabs>
      <w:ind w:left="1020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purl.org/dc/terms/"/>
    <ds:schemaRef ds:uri="http://schemas.openxmlformats.org/package/2006/metadata/core-properties"/>
    <ds:schemaRef ds:uri="http://purl.org/dc/dcmitype/"/>
    <ds:schemaRef ds:uri="ec9a4140-bf85-4393-a1b7-cbf5bf0d1403"/>
    <ds:schemaRef ds:uri="http://schemas.microsoft.com/office/2006/documentManagement/types"/>
    <ds:schemaRef ds:uri="68889386-8191-428c-8cda-339befb4bc75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63C714-FCE3-4493-8F62-0B81E9D86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3171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Ortega Palenzuela, Cristina</cp:lastModifiedBy>
  <cp:revision>4</cp:revision>
  <cp:lastPrinted>2019-01-14T12:11:00Z</cp:lastPrinted>
  <dcterms:created xsi:type="dcterms:W3CDTF">2022-09-15T20:12:00Z</dcterms:created>
  <dcterms:modified xsi:type="dcterms:W3CDTF">2022-09-15T20:14:00Z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