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6F" w14:textId="77777777" w:rsidR="00967522" w:rsidRPr="00967522" w:rsidRDefault="00967522" w:rsidP="00967522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</w:pPr>
      <w:bookmarkStart w:id="0" w:name="_Toc515950001"/>
      <w:bookmarkStart w:id="1" w:name="_Toc40106199"/>
      <w:bookmarkStart w:id="2" w:name="_Toc509499937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>ANEXO V - MODELO DE DECLARACIÓN RESPONSABLE</w:t>
      </w:r>
      <w:bookmarkEnd w:id="0"/>
      <w:bookmarkEnd w:id="1"/>
      <w:r w:rsidRPr="00967522">
        <w:rPr>
          <w:rFonts w:ascii="ENAIRE Titillium Bold" w:hAnsi="ENAIRE Titillium Bold"/>
          <w:b/>
          <w:snapToGrid w:val="0"/>
          <w:sz w:val="20"/>
          <w:szCs w:val="22"/>
          <w:u w:val="single"/>
          <w:lang w:val="es-ES" w:eastAsia="x-none"/>
        </w:rPr>
        <w:t xml:space="preserve"> </w:t>
      </w:r>
      <w:bookmarkEnd w:id="2"/>
    </w:p>
    <w:p w14:paraId="1610A495" w14:textId="51682920" w:rsidR="00967522" w:rsidRPr="00967522" w:rsidRDefault="00967522" w:rsidP="00967522">
      <w:pPr>
        <w:widowControl/>
        <w:tabs>
          <w:tab w:val="left" w:pos="8789"/>
        </w:tabs>
        <w:snapToGrid/>
        <w:spacing w:before="24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D./Dña ......................................................, con DNI............................................................ en nombre de .......................................................... (propio o de la empresa a quien represente) con N.I.F. ……………… y domicilio en ............................................. provincia de ..............., </w:t>
      </w:r>
      <w:r w:rsidR="00142351">
        <w:rPr>
          <w:rFonts w:ascii="ENAIRE Titillium Regular" w:hAnsi="ENAIRE Titillium Regular" w:cs="Arial"/>
          <w:sz w:val="20"/>
          <w:lang w:val="es-ES_tradnl"/>
        </w:rPr>
        <w:t>interesado en participar en la licitación del expediente</w:t>
      </w:r>
      <w:r w:rsidRPr="00967522">
        <w:rPr>
          <w:rFonts w:ascii="ENAIRE Titillium Regular" w:hAnsi="ENAIRE Titillium Regular" w:cs="Arial"/>
          <w:sz w:val="20"/>
          <w:lang w:val="es-ES_tradnl"/>
        </w:rPr>
        <w:t xml:space="preserve"> con número ........................................ y título........................................ (identificación del contrato), certifica mediante esta declaración responsable los siguientes extremos:</w:t>
      </w:r>
    </w:p>
    <w:p w14:paraId="17869CF5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trike/>
          <w:sz w:val="20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Prohibiciones e Incompatibilidades</w:t>
      </w:r>
      <w:r w:rsidRPr="00967522">
        <w:rPr>
          <w:rFonts w:ascii="ENAIRE Titillium Bold" w:hAnsi="ENAIRE Titillium Bold" w:cs="Arial"/>
          <w:b/>
          <w:bCs/>
          <w:strike/>
          <w:sz w:val="20"/>
          <w:lang w:val="es-ES_tradnl"/>
        </w:rPr>
        <w:t>:</w:t>
      </w:r>
    </w:p>
    <w:p w14:paraId="224018A8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válidamente constituida y que conforme a su objeto social puede presentarse a la licitación, así como que el firmante de la declaración ostenta la debida representación para la presentación de la proposición y de aquella.</w:t>
      </w:r>
    </w:p>
    <w:p w14:paraId="357E0147" w14:textId="0CA68C55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4CA8BD1" w14:textId="5828B11B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Está incursa en las prohibiciones para contratar con la Administración de conformidad con lo dispuesto en el art. 71 de la Ley de Contratos del Sector Público.</w:t>
      </w:r>
    </w:p>
    <w:p w14:paraId="3999EEBD" w14:textId="2C1F3499" w:rsidR="00967522" w:rsidRPr="00967522" w:rsidRDefault="00967522" w:rsidP="00D56757">
      <w:pPr>
        <w:tabs>
          <w:tab w:val="left" w:pos="419"/>
        </w:tabs>
        <w:snapToGrid/>
        <w:spacing w:before="120" w:after="120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399B7EC" w14:textId="31FE5234" w:rsidR="00967522" w:rsidRPr="00D56757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Se halla al corriente del cumplimiento de las obligaciones tributarias y con la Seguridad Social impuestas por las disposiciones vigentes.</w:t>
      </w:r>
    </w:p>
    <w:p w14:paraId="751C5976" w14:textId="04A46B4A" w:rsidR="00967522" w:rsidRPr="00D56757" w:rsidRDefault="00967522" w:rsidP="00D56757">
      <w:pPr>
        <w:tabs>
          <w:tab w:val="left" w:pos="41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5BA0FA54" w14:textId="77777777" w:rsidR="00967522" w:rsidRPr="00967522" w:rsidRDefault="00967522" w:rsidP="00D56757">
      <w:pPr>
        <w:widowControl/>
        <w:numPr>
          <w:ilvl w:val="0"/>
          <w:numId w:val="6"/>
        </w:numPr>
        <w:snapToGrid/>
        <w:spacing w:after="120" w:line="276" w:lineRule="auto"/>
        <w:ind w:left="357" w:hanging="357"/>
        <w:jc w:val="both"/>
        <w:rPr>
          <w:rFonts w:ascii="ENAIRE Titillium Regular" w:hAnsi="ENAIRE Titillium Regular" w:cs="Arial"/>
          <w:snapToGrid w:val="0"/>
          <w:sz w:val="20"/>
          <w:lang w:val="es-ES_tradnl" w:eastAsia="x-none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 w:eastAsia="x-none"/>
        </w:rPr>
        <w:t>Le afecta la causa de incompatibilidad prevista en el artículo 70.1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procedimiento.</w:t>
      </w:r>
    </w:p>
    <w:p w14:paraId="49B04919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ab/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AF12318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bookmarkStart w:id="3" w:name="_Hlk57721006"/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Cumplimiento de la solvencia </w:t>
      </w:r>
    </w:p>
    <w:p w14:paraId="5FDC0F7B" w14:textId="77777777" w:rsidR="00967522" w:rsidRPr="006160A7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6160A7">
        <w:rPr>
          <w:rFonts w:ascii="ENAIRE Titillium Regular" w:hAnsi="ENAIRE Titillium Regular" w:cs="ENAIRE Titillium Regular"/>
          <w:color w:val="000000" w:themeColor="text1"/>
          <w:sz w:val="20"/>
          <w:lang w:val="es-ES"/>
        </w:rPr>
        <w:t xml:space="preserve">Cumple con los requisitos exigidos de solvencia especificados en este Pliego y en particular, con los medios humanos exigidos en el PPT para la ejecución del contrato. </w:t>
      </w:r>
    </w:p>
    <w:p w14:paraId="184AD1A1" w14:textId="77777777" w:rsidR="00967522" w:rsidRPr="00967522" w:rsidRDefault="00967522" w:rsidP="00967522">
      <w:pPr>
        <w:tabs>
          <w:tab w:val="left" w:pos="419"/>
        </w:tabs>
        <w:snapToGrid/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bookmarkEnd w:id="3"/>
    <w:p w14:paraId="0958CF34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Trabajadores con discapacidad</w:t>
      </w:r>
    </w:p>
    <w:p w14:paraId="2F11BCD5" w14:textId="77777777" w:rsidR="00967522" w:rsidRPr="00967522" w:rsidRDefault="00967522" w:rsidP="00967522">
      <w:pPr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56860108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global de trabajadores de plantilla es de: ………</w:t>
      </w:r>
    </w:p>
    <w:p w14:paraId="6DE27EF3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El número de trabajadores con discapacidad es de: …….</w:t>
      </w:r>
    </w:p>
    <w:p w14:paraId="252D1176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after="120" w:line="288" w:lineRule="auto"/>
        <w:ind w:left="426" w:hanging="426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En el caso de tener 50 o más trabajadores de plantilla:</w:t>
      </w:r>
    </w:p>
    <w:p w14:paraId="4D03A5F9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cuenta con un 2% de trabajadores con discapacidad.</w:t>
      </w:r>
    </w:p>
    <w:p w14:paraId="20030D96" w14:textId="77777777" w:rsidR="00967522" w:rsidRPr="00967522" w:rsidRDefault="00967522" w:rsidP="00967522">
      <w:pPr>
        <w:widowControl/>
        <w:tabs>
          <w:tab w:val="left" w:pos="851"/>
        </w:tabs>
        <w:snapToGrid/>
        <w:spacing w:after="120" w:line="288" w:lineRule="auto"/>
        <w:ind w:left="851" w:hanging="425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Courier New" w:hAnsi="Courier New" w:cs="Courier New"/>
          <w:sz w:val="20"/>
          <w:lang w:val="es-ES_tradnl"/>
        </w:rPr>
        <w:t>□</w:t>
      </w:r>
      <w:r w:rsidRPr="00967522">
        <w:rPr>
          <w:rFonts w:ascii="ENAIRE Titillium Regular" w:hAnsi="ENAIRE Titillium Regular" w:cs="Arial"/>
          <w:sz w:val="20"/>
          <w:lang w:val="es-ES_tradnl"/>
        </w:rPr>
        <w:tab/>
        <w:t>ha optado por el cumplimiento de las medidas alternativas legalmente previstas</w:t>
      </w:r>
      <w:r w:rsidR="00420A40">
        <w:rPr>
          <w:rFonts w:ascii="ENAIRE Titillium Regular" w:hAnsi="ENAIRE Titillium Regular" w:cs="Arial"/>
          <w:sz w:val="20"/>
          <w:lang w:val="es-ES_tradnl"/>
        </w:rPr>
        <w:t>.</w:t>
      </w:r>
    </w:p>
    <w:p w14:paraId="302CFBF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Plan de igualdad</w:t>
      </w:r>
    </w:p>
    <w:p w14:paraId="48CA658E" w14:textId="77777777" w:rsidR="00967522" w:rsidRPr="00967522" w:rsidRDefault="00967522" w:rsidP="00967522">
      <w:pPr>
        <w:keepNext/>
        <w:widowControl/>
        <w:snapToGrid/>
        <w:spacing w:before="120" w:after="120" w:line="288" w:lineRule="auto"/>
        <w:jc w:val="both"/>
        <w:rPr>
          <w:rFonts w:ascii="ENAIRE Titillium Regular" w:hAnsi="ENAIRE Titillium Regular" w:cs="Arial"/>
          <w:i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CERTIFICA que:</w:t>
      </w:r>
    </w:p>
    <w:p w14:paraId="17A6CEFB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Tiene más de 250 trabajadores en su plantilla:</w:t>
      </w:r>
    </w:p>
    <w:p w14:paraId="755F3737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60D6367C" w14:textId="77777777" w:rsidR="00967522" w:rsidRPr="00967522" w:rsidRDefault="00967522" w:rsidP="00967522">
      <w:pPr>
        <w:widowControl/>
        <w:numPr>
          <w:ilvl w:val="0"/>
          <w:numId w:val="3"/>
        </w:numPr>
        <w:snapToGrid/>
        <w:spacing w:before="120" w:after="120" w:line="288" w:lineRule="auto"/>
        <w:ind w:left="426" w:hanging="426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Y, conforme a lo dispuesto en el artículo 45 de la Ley Orgánica 3/2007, de 22 de marzo, para la igualdad de mujeres y hombres, cuenta con un plan de igualdad:</w:t>
      </w:r>
    </w:p>
    <w:p w14:paraId="14F5167B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20" w:firstLine="6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196C2196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 xml:space="preserve">Circunstancias y datos que figuran inscritos en el ROLECE no han experimentado variación. </w:t>
      </w:r>
      <w:r w:rsidRPr="00647495">
        <w:rPr>
          <w:rFonts w:ascii="ENAIRE Titillium Bold" w:hAnsi="ENAIRE Titillium Bold" w:cs="Arial"/>
          <w:b/>
          <w:bCs/>
          <w:snapToGrid w:val="0"/>
          <w:color w:val="000000" w:themeColor="text1"/>
          <w:sz w:val="20"/>
          <w:u w:val="single"/>
          <w:lang w:val="es-ES_tradnl"/>
        </w:rPr>
        <w:t>(cumplimentar sólo en caso de presentación de este documento)</w:t>
      </w:r>
    </w:p>
    <w:p w14:paraId="6451341B" w14:textId="77777777" w:rsidR="00967522" w:rsidRPr="00967522" w:rsidRDefault="00967522" w:rsidP="00967522">
      <w:pPr>
        <w:keepNext/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highlight w:val="green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DECLARA que las circunstancias y datos que figuran inscritos en el ROLECE se mantienen inalterados desde la fecha de la certificación del ROLECE presentada a esta licitación. </w:t>
      </w:r>
    </w:p>
    <w:p w14:paraId="1A48EDFE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>No</w:t>
      </w:r>
    </w:p>
    <w:p w14:paraId="7ADED84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Pertenencia o no a grupo empresarial</w:t>
      </w:r>
    </w:p>
    <w:p w14:paraId="521B0B2E" w14:textId="5247C705" w:rsidR="00967522" w:rsidRPr="00967522" w:rsidRDefault="006160A7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>
        <w:rPr>
          <w:rFonts w:ascii="ENAIRE Titillium Regular" w:hAnsi="ENAIRE Titillium Regular" w:cs="Arial"/>
          <w:snapToGrid w:val="0"/>
          <w:sz w:val="20"/>
          <w:lang w:val="es"/>
        </w:rPr>
        <w:t>D</w:t>
      </w: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>ECLARA que la empresa pertenece a un grupo empresarial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7288CE55" w14:textId="77777777" w:rsidR="00967522" w:rsidRPr="00967522" w:rsidRDefault="00967522" w:rsidP="00967522">
      <w:pPr>
        <w:tabs>
          <w:tab w:val="left" w:pos="419"/>
        </w:tabs>
        <w:snapToGrid/>
        <w:spacing w:before="120" w:after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05607EEE" w14:textId="77777777" w:rsid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967522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 w:rsidRPr="00967522"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0C34CDB" w14:textId="77777777" w:rsidR="006160A7" w:rsidRPr="006160A7" w:rsidRDefault="006160A7" w:rsidP="006160A7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6160A7">
        <w:rPr>
          <w:rFonts w:ascii="ENAIRE Titillium Regular" w:hAnsi="ENAIRE Titillium Regular" w:cs="Arial"/>
          <w:snapToGrid w:val="0"/>
          <w:sz w:val="20"/>
          <w:lang w:val="es"/>
        </w:rPr>
        <w:t>DECLARA que hay otras empresas del grupo, entendiendo tales las que se encuentren en alguno de los supuestos del artículo 42 del Código de Comercio, que han presentado proposiciones a la licitación.</w:t>
      </w:r>
    </w:p>
    <w:p w14:paraId="3F685CFA" w14:textId="77777777" w:rsidR="006160A7" w:rsidRPr="006160A7" w:rsidRDefault="006160A7" w:rsidP="006160A7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6160A7">
        <w:rPr>
          <w:rFonts w:ascii="Courier New" w:hAnsi="Courier New" w:cs="Courier New"/>
          <w:snapToGrid w:val="0"/>
          <w:sz w:val="20"/>
          <w:lang w:val="es"/>
        </w:rPr>
        <w:t>□</w:t>
      </w:r>
      <w:r w:rsidRPr="006160A7">
        <w:rPr>
          <w:rFonts w:ascii="ENAIRE Titillium Regular" w:hAnsi="ENAIRE Titillium Regular" w:cs="Arial"/>
          <w:snapToGrid w:val="0"/>
          <w:sz w:val="20"/>
          <w:lang w:val="es"/>
        </w:rPr>
        <w:t xml:space="preserve"> Sí / </w:t>
      </w:r>
      <w:r w:rsidRPr="006160A7">
        <w:rPr>
          <w:rFonts w:ascii="Courier New" w:hAnsi="Courier New" w:cs="Courier New"/>
          <w:snapToGrid w:val="0"/>
          <w:sz w:val="20"/>
          <w:lang w:val="es"/>
        </w:rPr>
        <w:t>□</w:t>
      </w:r>
      <w:r w:rsidRPr="006160A7">
        <w:rPr>
          <w:rFonts w:ascii="ENAIRE Titillium Regular" w:hAnsi="ENAIRE Titillium Regular" w:cs="Arial"/>
          <w:snapToGrid w:val="0"/>
          <w:sz w:val="20"/>
          <w:lang w:val="es"/>
        </w:rPr>
        <w:t xml:space="preserve"> No </w:t>
      </w:r>
    </w:p>
    <w:p w14:paraId="21C3C07C" w14:textId="77777777" w:rsidR="006160A7" w:rsidRPr="00AE6BF0" w:rsidRDefault="006160A7" w:rsidP="006160A7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AE6BF0">
        <w:rPr>
          <w:rFonts w:ascii="ENAIRE Titillium Regular" w:hAnsi="ENAIRE Titillium Regular" w:cs="Arial"/>
          <w:snapToGrid w:val="0"/>
          <w:sz w:val="20"/>
          <w:lang w:val="es"/>
        </w:rPr>
        <w:t xml:space="preserve">En caso afirmativo, </w:t>
      </w:r>
      <w:r w:rsidRPr="00AE6BF0"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>relacionar las empresas del grupo empresarial</w:t>
      </w:r>
      <w:r>
        <w:rPr>
          <w:rFonts w:ascii="ENAIRE Titillium Regular" w:hAnsi="ENAIRE Titillium Regular" w:cs="Arial"/>
          <w:snapToGrid w:val="0"/>
          <w:sz w:val="20"/>
          <w:u w:val="single"/>
          <w:lang w:val="es"/>
        </w:rPr>
        <w:t xml:space="preserve"> que presentan proposición</w:t>
      </w:r>
      <w:r>
        <w:rPr>
          <w:rFonts w:ascii="ENAIRE Titillium Regular" w:hAnsi="ENAIRE Titillium Regular" w:cs="Arial"/>
          <w:snapToGrid w:val="0"/>
          <w:sz w:val="20"/>
          <w:lang w:val="es"/>
        </w:rPr>
        <w:t>:</w:t>
      </w:r>
    </w:p>
    <w:p w14:paraId="61F2213D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PYME</w:t>
      </w:r>
    </w:p>
    <w:p w14:paraId="20F20484" w14:textId="77777777" w:rsidR="00967522" w:rsidRPr="00967522" w:rsidRDefault="00967522" w:rsidP="00967522">
      <w:pPr>
        <w:snapToGrid/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una PYME, tal y como se define en la Recomendación 2003/361/CE de la Comisión Europea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7FA4103E" w14:textId="77777777" w:rsidR="00967522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3CFBEBC6" w14:textId="77777777" w:rsidR="006160A7" w:rsidRPr="00967522" w:rsidRDefault="006160A7" w:rsidP="006160A7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after="12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Centro Especial de Empleo</w:t>
      </w:r>
    </w:p>
    <w:p w14:paraId="2790D09D" w14:textId="77777777" w:rsidR="006160A7" w:rsidRPr="005237C5" w:rsidRDefault="006160A7" w:rsidP="006160A7">
      <w:pPr>
        <w:spacing w:before="120" w:after="120" w:line="288" w:lineRule="auto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5237C5">
        <w:rPr>
          <w:rFonts w:ascii="ENAIRE Titillium Regular" w:hAnsi="ENAIRE Titillium Regular" w:cs="Arial"/>
          <w:snapToGrid w:val="0"/>
          <w:sz w:val="20"/>
          <w:lang w:val="es-ES"/>
        </w:rPr>
        <w:t xml:space="preserve">DECLARA que </w:t>
      </w:r>
      <w:r w:rsidRPr="005237C5">
        <w:rPr>
          <w:rFonts w:ascii="ENAIRE Titillium Regular" w:hAnsi="ENAIRE Titillium Regular" w:cs="ENAIRE Titillium Regular"/>
          <w:color w:val="000000"/>
          <w:sz w:val="20"/>
          <w:lang w:val="es-ES"/>
        </w:rPr>
        <w:t>la empresa es un CENTRO ESPECIAL DE EMPLEO.</w:t>
      </w:r>
    </w:p>
    <w:p w14:paraId="799FEE06" w14:textId="77777777" w:rsidR="006160A7" w:rsidRPr="00967522" w:rsidRDefault="006160A7" w:rsidP="006160A7">
      <w:pPr>
        <w:tabs>
          <w:tab w:val="left" w:pos="426"/>
        </w:tabs>
        <w:spacing w:before="120" w:line="288" w:lineRule="auto"/>
        <w:ind w:left="419" w:firstLine="7"/>
        <w:jc w:val="both"/>
        <w:rPr>
          <w:rFonts w:ascii="ENAIRE Titillium Regular" w:hAnsi="ENAIRE Titillium Regular" w:cs="Arial"/>
          <w:snapToGrid w:val="0"/>
          <w:sz w:val="20"/>
        </w:rPr>
      </w:pP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</w:rPr>
        <w:t xml:space="preserve">No </w:t>
      </w:r>
    </w:p>
    <w:p w14:paraId="541027FD" w14:textId="77777777" w:rsidR="00967522" w:rsidRPr="006160A7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6160A7">
        <w:rPr>
          <w:rFonts w:ascii="ENAIRE Titillium Bold" w:hAnsi="ENAIRE Titillium Bold" w:cs="Arial"/>
          <w:b/>
          <w:bCs/>
          <w:color w:val="000000" w:themeColor="text1"/>
          <w:sz w:val="20"/>
          <w:u w:val="single"/>
          <w:lang w:val="es-ES_tradnl"/>
        </w:rPr>
        <w:t xml:space="preserve">Protección y condiciones de trabajo </w:t>
      </w:r>
    </w:p>
    <w:p w14:paraId="0ADAEC5B" w14:textId="77777777" w:rsidR="00967522" w:rsidRPr="006160A7" w:rsidRDefault="00967522" w:rsidP="00967522">
      <w:pPr>
        <w:keepNext/>
        <w:widowControl/>
        <w:snapToGrid/>
        <w:spacing w:before="360" w:line="288" w:lineRule="auto"/>
        <w:jc w:val="both"/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</w:pPr>
      <w:r w:rsidRPr="006160A7">
        <w:rPr>
          <w:rFonts w:ascii="ENAIRE Titillium Regular" w:hAnsi="ENAIRE Titillium Regular" w:cs="Arial"/>
          <w:color w:val="000000" w:themeColor="text1"/>
          <w:sz w:val="20"/>
          <w:lang w:val="es-ES_tradnl"/>
        </w:rPr>
        <w:t>Declara someterse a cuantas disposiciones sobre protección y condiciones de trabajo resulten de aplicación en el lugar donde vaya a efectuarse la prestación, y que han sido tenidas en cuenta a la hora de elaborar la oferta</w:t>
      </w:r>
      <w:r w:rsidRPr="006160A7">
        <w:rPr>
          <w:rFonts w:ascii="ENAIRE Titillium Regular" w:hAnsi="ENAIRE Titillium Regular" w:cs="Arial"/>
          <w:color w:val="000000" w:themeColor="text1"/>
          <w:sz w:val="22"/>
          <w:szCs w:val="22"/>
          <w:lang w:val="es-ES_tradnl"/>
        </w:rPr>
        <w:t xml:space="preserve">. </w:t>
      </w:r>
    </w:p>
    <w:p w14:paraId="0BAA1190" w14:textId="77777777" w:rsidR="00967522" w:rsidRPr="006160A7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</w:pPr>
      <w:r w:rsidRPr="006160A7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6160A7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 Sí / </w:t>
      </w:r>
      <w:r w:rsidRPr="006160A7">
        <w:rPr>
          <w:rFonts w:ascii="Courier New" w:hAnsi="Courier New" w:cs="Courier New"/>
          <w:b/>
          <w:snapToGrid w:val="0"/>
          <w:color w:val="000000" w:themeColor="text1"/>
          <w:sz w:val="20"/>
          <w:lang w:val="es-ES"/>
        </w:rPr>
        <w:t>□</w:t>
      </w:r>
      <w:r w:rsidRPr="006160A7">
        <w:rPr>
          <w:rFonts w:ascii="ENAIRE Titillium Regular" w:hAnsi="ENAIRE Titillium Regular" w:cs="Arial"/>
          <w:b/>
          <w:snapToGrid w:val="0"/>
          <w:color w:val="000000" w:themeColor="text1"/>
          <w:sz w:val="20"/>
          <w:lang w:val="es-ES"/>
        </w:rPr>
        <w:t xml:space="preserve"> </w:t>
      </w:r>
      <w:r w:rsidRPr="006160A7">
        <w:rPr>
          <w:rFonts w:ascii="ENAIRE Titillium Regular" w:hAnsi="ENAIRE Titillium Regular" w:cs="Arial"/>
          <w:snapToGrid w:val="0"/>
          <w:color w:val="000000" w:themeColor="text1"/>
          <w:sz w:val="20"/>
          <w:lang w:val="es-ES"/>
        </w:rPr>
        <w:t xml:space="preserve">No </w:t>
      </w:r>
    </w:p>
    <w:p w14:paraId="16708520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lastRenderedPageBreak/>
        <w:t>Sometimiento a la jurisdicción española (cumplimentar únicamente en el caso de empresas extranjeras)</w:t>
      </w:r>
    </w:p>
    <w:p w14:paraId="75AFDEDC" w14:textId="77777777" w:rsidR="00967522" w:rsidRPr="00967522" w:rsidRDefault="00967522" w:rsidP="00967522">
      <w:pPr>
        <w:keepNext/>
        <w:widowControl/>
        <w:tabs>
          <w:tab w:val="left" w:pos="426"/>
        </w:tabs>
        <w:snapToGrid/>
        <w:spacing w:before="360" w:line="288" w:lineRule="auto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>Declara su sometimiento a la jurisdicción de los juzgados y tribunales españoles de cualquier orden, para todas las incidencias que de modo directo o indirecto pudieran surgir del contrato con renuncia, en su caso, al fuero jurisdiccional extranjero que pudiera corresponderle.</w:t>
      </w:r>
    </w:p>
    <w:p w14:paraId="77058DA3" w14:textId="77777777" w:rsidR="00967522" w:rsidRPr="00967522" w:rsidRDefault="00967522" w:rsidP="00967522">
      <w:pPr>
        <w:tabs>
          <w:tab w:val="left" w:pos="419"/>
        </w:tabs>
        <w:snapToGrid/>
        <w:spacing w:before="120" w:line="288" w:lineRule="auto"/>
        <w:ind w:left="419" w:hanging="419"/>
        <w:jc w:val="both"/>
        <w:rPr>
          <w:rFonts w:ascii="ENAIRE Titillium Regular" w:hAnsi="ENAIRE Titillium Regular" w:cs="Arial"/>
          <w:snapToGrid w:val="0"/>
          <w:sz w:val="20"/>
          <w:lang w:val="es-ES"/>
        </w:rPr>
      </w:pP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 Sí / </w:t>
      </w:r>
      <w:r w:rsidRPr="00967522">
        <w:rPr>
          <w:rFonts w:ascii="Courier New" w:hAnsi="Courier New" w:cs="Courier New"/>
          <w:b/>
          <w:snapToGrid w:val="0"/>
          <w:sz w:val="20"/>
          <w:lang w:val="es-ES"/>
        </w:rPr>
        <w:t>□</w:t>
      </w:r>
      <w:r w:rsidRPr="00967522">
        <w:rPr>
          <w:rFonts w:ascii="ENAIRE Titillium Regular" w:hAnsi="ENAIRE Titillium Regular" w:cs="Arial"/>
          <w:b/>
          <w:snapToGrid w:val="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 xml:space="preserve">No </w:t>
      </w:r>
    </w:p>
    <w:p w14:paraId="2B179FD3" w14:textId="77777777" w:rsidR="00967522" w:rsidRPr="00967522" w:rsidRDefault="00967522" w:rsidP="00967522">
      <w:pPr>
        <w:keepNext/>
        <w:widowControl/>
        <w:numPr>
          <w:ilvl w:val="0"/>
          <w:numId w:val="5"/>
        </w:numPr>
        <w:tabs>
          <w:tab w:val="left" w:pos="426"/>
        </w:tabs>
        <w:snapToGrid/>
        <w:spacing w:before="360" w:line="288" w:lineRule="auto"/>
        <w:ind w:left="357" w:hanging="357"/>
        <w:jc w:val="both"/>
        <w:rPr>
          <w:rFonts w:ascii="ENAIRE Titillium Bold" w:hAnsi="ENAIRE Titillium Bold" w:cs="Arial"/>
          <w:b/>
          <w:bCs/>
          <w:sz w:val="20"/>
          <w:u w:val="single"/>
          <w:lang w:val="es-ES_tradnl"/>
        </w:rPr>
      </w:pPr>
      <w:r w:rsidRPr="00967522">
        <w:rPr>
          <w:rFonts w:ascii="ENAIRE Titillium Bold" w:hAnsi="ENAIRE Titillium Bold" w:cs="Arial"/>
          <w:b/>
          <w:bCs/>
          <w:sz w:val="20"/>
          <w:u w:val="single"/>
          <w:lang w:val="es-ES_tradnl"/>
        </w:rPr>
        <w:t>Dirección electrónica a efectos de notificaciones:</w:t>
      </w:r>
    </w:p>
    <w:p w14:paraId="445B3400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b/>
          <w:bCs/>
          <w:sz w:val="20"/>
          <w:u w:val="single"/>
          <w:lang w:val="es-ES_tradnl"/>
        </w:rPr>
      </w:pPr>
    </w:p>
    <w:p w14:paraId="79E6AF60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bCs/>
          <w:color w:val="000000"/>
          <w:sz w:val="20"/>
          <w:lang w:val="es-ES"/>
        </w:rPr>
      </w:pPr>
      <w:r w:rsidRPr="00967522">
        <w:rPr>
          <w:rFonts w:ascii="ENAIRE Titillium Bold" w:hAnsi="ENAIRE Titillium Bold" w:cs="Arial"/>
          <w:bCs/>
          <w:color w:val="000000"/>
          <w:sz w:val="20"/>
          <w:lang w:val="es-ES"/>
        </w:rPr>
        <w:t xml:space="preserve"> </w:t>
      </w: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>El licitador incluirá:</w:t>
      </w:r>
    </w:p>
    <w:p w14:paraId="21E2EBB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Arial"/>
          <w:bCs/>
          <w:color w:val="000000"/>
          <w:sz w:val="20"/>
          <w:lang w:val="es-ES"/>
        </w:rPr>
        <w:t xml:space="preserve">Sus datos (persona de contacto, número de teléfono…) </w:t>
      </w:r>
    </w:p>
    <w:p w14:paraId="197A80DD" w14:textId="77777777" w:rsidR="00967522" w:rsidRPr="00967522" w:rsidRDefault="00967522" w:rsidP="00967522">
      <w:pPr>
        <w:numPr>
          <w:ilvl w:val="0"/>
          <w:numId w:val="4"/>
        </w:numPr>
        <w:snapToGrid/>
        <w:ind w:right="-113"/>
        <w:jc w:val="both"/>
        <w:rPr>
          <w:rFonts w:ascii="ENAIRE Titillium Regular" w:hAnsi="ENAIRE Titillium Regular" w:cs="ENAIRE Titillium Regular"/>
          <w:sz w:val="20"/>
          <w:lang w:val="es-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Dirección de correo electrónico </w:t>
      </w:r>
    </w:p>
    <w:p w14:paraId="0BAE518A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ENAIRE Titillium Regular"/>
          <w:color w:val="000000"/>
          <w:sz w:val="20"/>
          <w:lang w:val="es-ES"/>
        </w:rPr>
      </w:pPr>
    </w:p>
    <w:p w14:paraId="397AD7E6" w14:textId="77777777" w:rsidR="00967522" w:rsidRPr="00967522" w:rsidRDefault="00967522" w:rsidP="00967522">
      <w:pPr>
        <w:snapToGrid/>
        <w:ind w:right="-113"/>
        <w:jc w:val="both"/>
        <w:rPr>
          <w:rFonts w:ascii="ENAIRE Titillium Regular" w:hAnsi="ENAIRE Titillium Regular" w:cs="Arial"/>
          <w:snapToGrid w:val="0"/>
          <w:sz w:val="20"/>
          <w:lang w:val="es"/>
        </w:rPr>
      </w:pPr>
      <w:r w:rsidRPr="00967522">
        <w:rPr>
          <w:rFonts w:ascii="ENAIRE Titillium Regular" w:hAnsi="ENAIRE Titillium Regular" w:cs="ENAIRE Titillium Regular"/>
          <w:color w:val="000000"/>
          <w:sz w:val="20"/>
          <w:lang w:val="es-ES"/>
        </w:rPr>
        <w:t xml:space="preserve">En esta dirección se realizarán todas las notificaciones relativas a este procedimiento de contratación. Su inclusión implica el reconocimiento de que dicha dirección electrónica está bajo control del interesado, y que éste acepta que las comunicaciones le sean remitidas a la dirección electrónica aquí indicada. </w:t>
      </w:r>
    </w:p>
    <w:p w14:paraId="38B9784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 xml:space="preserve">En………………..….., a ….. de ................................. de .......... </w:t>
      </w:r>
    </w:p>
    <w:p w14:paraId="3E493BCD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right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(Lugar, fecha y firma del representante)</w:t>
      </w:r>
    </w:p>
    <w:p w14:paraId="1A87FDCB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</w:p>
    <w:p w14:paraId="6E2011CF" w14:textId="77777777" w:rsidR="00967522" w:rsidRPr="00967522" w:rsidRDefault="00967522" w:rsidP="00967522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sz w:val="20"/>
          <w:lang w:val="es-ES_tradnl"/>
        </w:rPr>
      </w:pPr>
      <w:r w:rsidRPr="00967522">
        <w:rPr>
          <w:rFonts w:ascii="ENAIRE Titillium Regular" w:hAnsi="ENAIRE Titillium Regular" w:cs="Arial"/>
          <w:sz w:val="20"/>
          <w:lang w:val="es-ES_tradnl"/>
        </w:rPr>
        <w:t>NOTA:</w:t>
      </w:r>
    </w:p>
    <w:p w14:paraId="5F5833D3" w14:textId="77777777" w:rsidR="00967522" w:rsidRPr="00967522" w:rsidRDefault="00967522" w:rsidP="00967522">
      <w:pPr>
        <w:snapToGrid/>
        <w:ind w:right="-496"/>
        <w:jc w:val="both"/>
        <w:rPr>
          <w:rFonts w:ascii="ENAIRE Titillium Regular" w:hAnsi="ENAIRE Titillium Regular" w:cs="Arial"/>
          <w:snapToGrid w:val="0"/>
          <w:sz w:val="20"/>
          <w:lang w:val="es-ES_tradnl"/>
        </w:rPr>
      </w:pPr>
      <w:r w:rsidRPr="00967522">
        <w:rPr>
          <w:rFonts w:ascii="ENAIRE Titillium Regular" w:hAnsi="ENAIRE Titillium Regular" w:cs="Arial"/>
          <w:snapToGrid w:val="0"/>
          <w:sz w:val="20"/>
          <w:lang w:val="es-ES_tradnl"/>
        </w:rPr>
        <w:t>En caso de UTE deberá presentarse un certificado por cada una de las empresas componentes de la unión temporal</w:t>
      </w:r>
      <w:r w:rsidRPr="00967522">
        <w:rPr>
          <w:rFonts w:ascii="ENAIRE Titillium Regular" w:hAnsi="ENAIRE Titillium Regular" w:cs="Arial"/>
          <w:snapToGrid w:val="0"/>
          <w:sz w:val="20"/>
          <w:lang w:val="es-ES"/>
        </w:rPr>
        <w:t>.</w:t>
      </w:r>
    </w:p>
    <w:p w14:paraId="55C908C8" w14:textId="77777777" w:rsidR="00CC72FC" w:rsidRDefault="00CC72FC" w:rsidP="00CC72FC">
      <w:pPr>
        <w:ind w:left="720"/>
        <w:jc w:val="center"/>
        <w:rPr>
          <w:rFonts w:ascii="Arial" w:hAnsi="Arial" w:cs="Arial"/>
          <w:b/>
          <w:sz w:val="22"/>
          <w:szCs w:val="22"/>
          <w:lang w:val="es-ES_tradnl"/>
        </w:rPr>
      </w:pPr>
    </w:p>
    <w:p w14:paraId="1C62C669" w14:textId="77777777" w:rsidR="00CC72FC" w:rsidRDefault="00CC72FC" w:rsidP="00CC72FC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14627740" w14:textId="77777777" w:rsidR="00D34F37" w:rsidRPr="006160A7" w:rsidRDefault="00D34F37">
      <w:pPr>
        <w:rPr>
          <w:lang w:val="es-ES"/>
        </w:rPr>
      </w:pPr>
    </w:p>
    <w:sectPr w:rsidR="00D34F37" w:rsidRPr="006160A7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8631" w14:textId="77777777" w:rsidR="003E0CAB" w:rsidRDefault="003E0CAB" w:rsidP="003E0CAB">
      <w:r>
        <w:separator/>
      </w:r>
    </w:p>
  </w:endnote>
  <w:endnote w:type="continuationSeparator" w:id="0">
    <w:p w14:paraId="133A5AEC" w14:textId="77777777" w:rsidR="003E0CAB" w:rsidRDefault="003E0CAB" w:rsidP="003E0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98BB7" w14:textId="77777777" w:rsidR="003E0CAB" w:rsidRDefault="003E0CAB" w:rsidP="003E0CAB">
      <w:r>
        <w:separator/>
      </w:r>
    </w:p>
  </w:footnote>
  <w:footnote w:type="continuationSeparator" w:id="0">
    <w:p w14:paraId="1614FF33" w14:textId="77777777" w:rsidR="003E0CAB" w:rsidRDefault="003E0CAB" w:rsidP="003E0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44E71" w14:textId="53F0C625" w:rsidR="006160A7" w:rsidRDefault="006160A7" w:rsidP="006160A7">
    <w:pPr>
      <w:pStyle w:val="Encabezado"/>
      <w:jc w:val="right"/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94/2024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700A4"/>
    <w:multiLevelType w:val="hybridMultilevel"/>
    <w:tmpl w:val="7096C738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FFEA69FC">
      <w:start w:val="3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1703A"/>
    <w:multiLevelType w:val="hybridMultilevel"/>
    <w:tmpl w:val="323A4B7A"/>
    <w:lvl w:ilvl="0" w:tplc="DB1A37DC">
      <w:start w:val="1"/>
      <w:numFmt w:val="decimal"/>
      <w:lvlText w:val="%1."/>
      <w:lvlJc w:val="left"/>
      <w:pPr>
        <w:ind w:left="360" w:hanging="360"/>
      </w:pPr>
      <w:rPr>
        <w:strike w:val="0"/>
        <w:sz w:val="20"/>
        <w:szCs w:val="2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9243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116930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5544057">
    <w:abstractNumId w:val="0"/>
  </w:num>
  <w:num w:numId="4" w16cid:durableId="1041520703">
    <w:abstractNumId w:val="4"/>
  </w:num>
  <w:num w:numId="5" w16cid:durableId="1733041949">
    <w:abstractNumId w:val="3"/>
  </w:num>
  <w:num w:numId="6" w16cid:durableId="316615369">
    <w:abstractNumId w:val="1"/>
  </w:num>
  <w:num w:numId="7" w16cid:durableId="14356349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2FC"/>
    <w:rsid w:val="00142351"/>
    <w:rsid w:val="003E0CAB"/>
    <w:rsid w:val="00420A40"/>
    <w:rsid w:val="00594EFA"/>
    <w:rsid w:val="006160A7"/>
    <w:rsid w:val="006223B0"/>
    <w:rsid w:val="00647495"/>
    <w:rsid w:val="00967522"/>
    <w:rsid w:val="00B748F9"/>
    <w:rsid w:val="00CC72FC"/>
    <w:rsid w:val="00D34F37"/>
    <w:rsid w:val="00D56757"/>
    <w:rsid w:val="00EE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E0E852"/>
  <w15:chartTrackingRefBased/>
  <w15:docId w15:val="{8DA1F6F0-5313-4CA3-B425-8FA4AFA11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2FC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,Pie Car,Párrafo de lista1 Car,List Paragraph1 Car,Normal N3 Car,lp1 Car,Puntos1 Car,List1 Car,Bullet List Car,FooterText Car,numbered Car,Paragraphe de liste1 Car,Use Case List Paragraph Car,List Paragraph11 Car,列出段落 Car"/>
    <w:link w:val="Prrafodelista"/>
    <w:uiPriority w:val="34"/>
    <w:qFormat/>
    <w:locked/>
    <w:rsid w:val="00CC72FC"/>
    <w:rPr>
      <w:rFonts w:ascii="Courier" w:hAnsi="Courier"/>
      <w:sz w:val="24"/>
      <w:lang w:val="en-US"/>
    </w:rPr>
  </w:style>
  <w:style w:type="paragraph" w:styleId="Prrafodelista">
    <w:name w:val="List Paragraph"/>
    <w:aliases w:val="Arial 8,Pie,Párrafo de lista1,List Paragraph1,Normal N3,lp1,Puntos1,List1,Bullet List,FooterText,numbered,Paragraphe de liste1,Use Case List Paragraph,List Paragraph11,Add On (orange),Bulletr List Paragraph,列出段落,列出段落1"/>
    <w:basedOn w:val="Normal"/>
    <w:link w:val="PrrafodelistaCar"/>
    <w:uiPriority w:val="34"/>
    <w:qFormat/>
    <w:rsid w:val="00CC72FC"/>
    <w:pPr>
      <w:ind w:left="708"/>
    </w:pPr>
    <w:rPr>
      <w:rFonts w:eastAsiaTheme="minorHAnsi" w:cstheme="minorBidi"/>
      <w:szCs w:val="22"/>
      <w:lang w:eastAsia="en-US"/>
    </w:rPr>
  </w:style>
  <w:style w:type="paragraph" w:customStyle="1" w:styleId="Prrafo">
    <w:name w:val="Párrafo"/>
    <w:basedOn w:val="Textoindependiente"/>
    <w:uiPriority w:val="99"/>
    <w:rsid w:val="00CC72FC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character" w:customStyle="1" w:styleId="NIVEL1Car">
    <w:name w:val="NIVEL 1 Car"/>
    <w:basedOn w:val="Fuentedeprrafopredeter"/>
    <w:link w:val="NIVEL1"/>
    <w:locked/>
    <w:rsid w:val="00CC72FC"/>
    <w:rPr>
      <w:rFonts w:ascii="ENAIRE Titillium Bold" w:hAnsi="ENAIRE Titillium Bold" w:cs="Arial"/>
      <w:b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CC72FC"/>
    <w:pPr>
      <w:ind w:right="-113"/>
      <w:jc w:val="both"/>
    </w:pPr>
    <w:rPr>
      <w:rFonts w:ascii="ENAIRE Titillium Bold" w:eastAsiaTheme="minorHAnsi" w:hAnsi="ENAIRE Titillium Bold" w:cs="Arial"/>
      <w:b/>
      <w:sz w:val="22"/>
      <w:szCs w:val="22"/>
      <w:u w:val="single"/>
      <w:lang w:val="es-ES_tradnl" w:eastAsia="en-U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CC72FC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CC72FC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styleId="Textodelmarcadordeposicin">
    <w:name w:val="Placeholder Text"/>
    <w:basedOn w:val="Fuentedeprrafopredeter"/>
    <w:uiPriority w:val="99"/>
    <w:semiHidden/>
    <w:rsid w:val="006223B0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6160A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160A7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6160A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160A7"/>
    <w:rPr>
      <w:rFonts w:ascii="Courier" w:eastAsia="Times New Roman" w:hAnsi="Courier" w:cs="Times New Roman"/>
      <w:sz w:val="24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5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750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4870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3</cp:revision>
  <dcterms:created xsi:type="dcterms:W3CDTF">2021-09-30T06:11:00Z</dcterms:created>
  <dcterms:modified xsi:type="dcterms:W3CDTF">2024-06-07T12:51:00Z</dcterms:modified>
</cp:coreProperties>
</file>