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A667A" w14:textId="186E266A" w:rsidR="00A259DF" w:rsidRPr="00A259DF" w:rsidRDefault="00A259DF" w:rsidP="00A259DF">
      <w:pPr>
        <w:spacing w:after="31"/>
        <w:jc w:val="center"/>
        <w:rPr>
          <w:rFonts w:ascii="Verdana" w:hAnsi="Verdana"/>
          <w:b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 xml:space="preserve">ANEXO </w:t>
      </w:r>
      <w:r w:rsidR="006106F2">
        <w:rPr>
          <w:rFonts w:ascii="Verdana" w:hAnsi="Verdana"/>
          <w:b/>
          <w:bCs/>
          <w:sz w:val="20"/>
          <w:szCs w:val="20"/>
        </w:rPr>
        <w:t>I</w:t>
      </w:r>
      <w:r w:rsidRPr="00A259DF">
        <w:rPr>
          <w:rFonts w:ascii="Verdana" w:hAnsi="Verdana"/>
          <w:b/>
          <w:bCs/>
          <w:sz w:val="20"/>
          <w:szCs w:val="20"/>
        </w:rPr>
        <w:t>X.</w:t>
      </w:r>
    </w:p>
    <w:p w14:paraId="346A45F7" w14:textId="77777777" w:rsidR="00A259DF" w:rsidRPr="00A259DF" w:rsidRDefault="00A259DF" w:rsidP="00A259DF">
      <w:pPr>
        <w:spacing w:after="31"/>
        <w:jc w:val="center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INFORMACIÓN SOBRE PROTECCIÓN DE DATOS.</w:t>
      </w:r>
    </w:p>
    <w:p w14:paraId="6C0AE0EE" w14:textId="77777777" w:rsidR="00A259DF" w:rsidRPr="00A259DF" w:rsidRDefault="00A259DF" w:rsidP="00A259DF">
      <w:pPr>
        <w:spacing w:after="31"/>
        <w:jc w:val="both"/>
        <w:rPr>
          <w:rFonts w:ascii="Verdana" w:hAnsi="Verdana"/>
          <w:b/>
          <w:sz w:val="20"/>
          <w:szCs w:val="20"/>
        </w:rPr>
      </w:pPr>
    </w:p>
    <w:p w14:paraId="7864003F" w14:textId="77777777" w:rsidR="00A259DF" w:rsidRPr="00A259DF" w:rsidRDefault="00A259DF" w:rsidP="00A259DF">
      <w:p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Se informa a la entidad licitadora, sus representantes y empleados cuyos datos se hayan incluido en la oferta de que la Administración licitante tratará sus datos de carácter personal de acuerdo con las siguientes condiciones:</w:t>
      </w:r>
    </w:p>
    <w:p w14:paraId="2F6A5F68" w14:textId="77777777" w:rsidR="00A259DF" w:rsidRPr="00A259DF" w:rsidRDefault="00A259DF" w:rsidP="00A259DF">
      <w:pPr>
        <w:spacing w:after="31"/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1EDAEFA0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 xml:space="preserve">Nombre del tratamiento: </w:t>
      </w:r>
      <w:r w:rsidRPr="00A259DF">
        <w:rPr>
          <w:rFonts w:ascii="Verdana" w:hAnsi="Verdana"/>
          <w:sz w:val="20"/>
          <w:szCs w:val="20"/>
        </w:rPr>
        <w:t>Expedientes de contratación.</w:t>
      </w:r>
    </w:p>
    <w:p w14:paraId="5027949B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Responsable del tratamiento:</w:t>
      </w:r>
      <w:r w:rsidRPr="00A259DF">
        <w:rPr>
          <w:rFonts w:ascii="Verdana" w:hAnsi="Verdana"/>
          <w:b/>
          <w:sz w:val="20"/>
          <w:szCs w:val="20"/>
        </w:rPr>
        <w:t xml:space="preserve"> </w:t>
      </w:r>
      <w:r w:rsidRPr="00A259DF">
        <w:rPr>
          <w:rFonts w:ascii="Verdana" w:hAnsi="Verdana"/>
          <w:sz w:val="20"/>
          <w:szCs w:val="20"/>
        </w:rPr>
        <w:t>Consellería que convoca la licitación.</w:t>
      </w:r>
    </w:p>
    <w:p w14:paraId="197CE317" w14:textId="65F86C39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Finalidad:</w:t>
      </w:r>
      <w:r w:rsidRPr="00A259DF">
        <w:rPr>
          <w:rFonts w:ascii="Verdana" w:hAnsi="Verdana"/>
          <w:b/>
          <w:sz w:val="20"/>
          <w:szCs w:val="20"/>
        </w:rPr>
        <w:t xml:space="preserve"> Gestión de la contratación pública: </w:t>
      </w:r>
      <w:r w:rsidRPr="00A259DF">
        <w:rPr>
          <w:rFonts w:ascii="Verdana" w:hAnsi="Verdana"/>
          <w:sz w:val="20"/>
          <w:szCs w:val="20"/>
        </w:rPr>
        <w:t>Licitación, instrucción y adjudicación relacionada con los expedientes de contratación administrativa.</w:t>
      </w:r>
      <w:r w:rsidR="00D33087">
        <w:rPr>
          <w:rFonts w:ascii="Verdana" w:hAnsi="Verdana"/>
          <w:sz w:val="20"/>
          <w:szCs w:val="20"/>
        </w:rPr>
        <w:t xml:space="preserve"> Gestión de la relación contractual en los aspectos económicos y técnicos derivados, así como el desarrollo y control del/los servicio/s contratado/s y, en su caso, remisión de información sobre las incidencias relacionadas con aquéllos.</w:t>
      </w:r>
    </w:p>
    <w:p w14:paraId="6720A898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Base jurídica</w:t>
      </w:r>
      <w:r w:rsidRPr="00A259DF">
        <w:rPr>
          <w:rFonts w:ascii="Verdana" w:hAnsi="Verdana"/>
          <w:b/>
          <w:sz w:val="20"/>
          <w:szCs w:val="20"/>
        </w:rPr>
        <w:t>:</w:t>
      </w:r>
    </w:p>
    <w:p w14:paraId="6AF0B4BF" w14:textId="08D2835C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Artículo 6.1.b) del Reglamento General de protección de datos: el tratamiento es necesario para la ejecución de un contrato en el que el interesado (adjudicatario) es parte.</w:t>
      </w:r>
    </w:p>
    <w:p w14:paraId="2F52E1F3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Artículo 6.1.e) del Reglamento General de Protección de Datos: el tratamiento es necesario para el cumplimiento de una misión realizada en interés público o en el ejercicio de poderes públicos conferidos al responsable del tratamiento.</w:t>
      </w:r>
    </w:p>
    <w:p w14:paraId="19B2E3BF" w14:textId="77777777" w:rsidR="00A259DF" w:rsidRPr="00A259DF" w:rsidRDefault="00A259DF" w:rsidP="00DB317B">
      <w:pPr>
        <w:spacing w:after="31"/>
        <w:ind w:left="993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Todo ello, en relación con las competencias conferidas a la Administración licitante por la Ley 9/2017, de 8 de noviembre, de Contratos del Sector Público.</w:t>
      </w:r>
    </w:p>
    <w:p w14:paraId="7ED7E043" w14:textId="1546D72C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 xml:space="preserve">Período de conservación: </w:t>
      </w:r>
      <w:r w:rsidRPr="00A259DF">
        <w:rPr>
          <w:rFonts w:ascii="Verdana" w:hAnsi="Verdana"/>
          <w:sz w:val="20"/>
          <w:szCs w:val="20"/>
        </w:rPr>
        <w:t>Los datos se conservarán durante el tiempo necesario para cumplir con la finalidad para la cual se recabaron y para determinar las posibles responsabilidades que se pudieran derivar de esta finalidad y del tratamiento de los datos. Será aplicable lo dispuesto en la normativa de archivos y documentación.</w:t>
      </w:r>
      <w:r w:rsidR="001B5E98">
        <w:rPr>
          <w:rFonts w:ascii="Verdana" w:hAnsi="Verdana"/>
          <w:sz w:val="20"/>
          <w:szCs w:val="20"/>
        </w:rPr>
        <w:t xml:space="preserve"> Así mismo, los datos podrán ser conservados por el tiempo en que puedan ser requeridos por las autoridades públicas competentes (Agencia Tributaria, Juzgados o Tribunales).</w:t>
      </w:r>
    </w:p>
    <w:p w14:paraId="3AC36E4A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Categorías de datos personales:</w:t>
      </w:r>
    </w:p>
    <w:p w14:paraId="766AE1C6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Nombre y apellidos, DNI/NIF/Documento identificativo, dirección, firma y teléfono.</w:t>
      </w:r>
    </w:p>
    <w:p w14:paraId="7D646169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Datos de detalle de empleo: puesto de trabajo y cualificación del personal y, en su caso, documentos de cotización.</w:t>
      </w:r>
    </w:p>
    <w:p w14:paraId="0EF9FC59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Datos económicos financieros y de seguros: Datos bancarios.</w:t>
      </w:r>
    </w:p>
    <w:p w14:paraId="275297E8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Categorías de interesados:</w:t>
      </w:r>
    </w:p>
    <w:p w14:paraId="269A7440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Solicitantes.</w:t>
      </w:r>
    </w:p>
    <w:p w14:paraId="0E6A9458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Representantes legales.</w:t>
      </w:r>
    </w:p>
    <w:p w14:paraId="29C9A652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lastRenderedPageBreak/>
        <w:t>Empleados de las entidades licitantes.</w:t>
      </w:r>
    </w:p>
    <w:p w14:paraId="37FE7407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Categoría de destinatarios:</w:t>
      </w:r>
    </w:p>
    <w:p w14:paraId="37B5FB06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Registro Oficial de Licitadores y Empresas Clasificadas del Sector Público.</w:t>
      </w:r>
    </w:p>
    <w:p w14:paraId="5B6BDDC9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Otros órganos de administración de la Generalitat con fines de  control del gasto público.</w:t>
      </w:r>
    </w:p>
    <w:p w14:paraId="5428423B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Otros órganos de la administración con fines de control del cumplimiento de la legislación sobre prevención de riesgos laborales.</w:t>
      </w:r>
    </w:p>
    <w:p w14:paraId="2781C5F3" w14:textId="77777777" w:rsidR="00A259DF" w:rsidRPr="00A259DF" w:rsidRDefault="00A259DF" w:rsidP="00A259DF">
      <w:pPr>
        <w:numPr>
          <w:ilvl w:val="1"/>
          <w:numId w:val="21"/>
        </w:numPr>
        <w:spacing w:after="31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Publicación de la entidad adjudicataria  en el perfil del contratante y en el portal de transparencia de acuerdo con lo establecido en la LCSP y las normas sobre transparencia de la información pública.</w:t>
      </w:r>
    </w:p>
    <w:p w14:paraId="3893C010" w14:textId="0F8BA6CE" w:rsidR="00A259DF" w:rsidRPr="001B5E98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 xml:space="preserve">Medidas de seguridad: </w:t>
      </w:r>
      <w:r w:rsidRPr="00A259DF">
        <w:rPr>
          <w:rFonts w:ascii="Verdana" w:hAnsi="Verdana"/>
          <w:sz w:val="20"/>
          <w:szCs w:val="20"/>
        </w:rPr>
        <w:t>Las medidas de seguridad implantadas se corresponden con las previstas en el Anexo II (Medidas de seguridad) del Real Decreto 311/2022, de 3 de mayo, por el que se regula el Esquema Nacional de Seguridad.</w:t>
      </w:r>
    </w:p>
    <w:p w14:paraId="7B8AE627" w14:textId="77777777" w:rsidR="001B5E98" w:rsidRPr="00A259DF" w:rsidRDefault="001B5E98" w:rsidP="001B5E98">
      <w:pPr>
        <w:spacing w:after="31"/>
        <w:ind w:left="720"/>
        <w:jc w:val="both"/>
        <w:rPr>
          <w:rFonts w:ascii="Verdana" w:hAnsi="Verdana"/>
          <w:b/>
          <w:bCs/>
          <w:sz w:val="20"/>
          <w:szCs w:val="20"/>
        </w:rPr>
      </w:pPr>
    </w:p>
    <w:p w14:paraId="173BF5EA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 xml:space="preserve">Ejercicio de derechos: </w:t>
      </w:r>
      <w:r w:rsidRPr="00A259DF">
        <w:rPr>
          <w:rFonts w:ascii="Verdana" w:hAnsi="Verdana"/>
          <w:sz w:val="20"/>
          <w:szCs w:val="20"/>
        </w:rPr>
        <w:t>Las personas interesadas en este tratamiento tienen derecho a solicitar el acceso a sus datos personales, la rectificación o supresión de estas, la limitación de su tratamiento o a oponerse, mediante escrito, previa identificación, dirigido al órgano de contratación o a la Subsecretaría de la Consellería responsable de la licitación</w:t>
      </w:r>
      <w:r w:rsidRPr="00A259DF">
        <w:rPr>
          <w:rFonts w:ascii="Verdana" w:hAnsi="Verdana"/>
          <w:b/>
          <w:bCs/>
          <w:sz w:val="20"/>
          <w:szCs w:val="20"/>
        </w:rPr>
        <w:t>.</w:t>
      </w:r>
    </w:p>
    <w:p w14:paraId="4EE1B8F0" w14:textId="77777777" w:rsidR="00A259DF" w:rsidRPr="00A259DF" w:rsidRDefault="00A259DF" w:rsidP="00A259DF">
      <w:pPr>
        <w:spacing w:after="31"/>
        <w:ind w:left="720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 xml:space="preserve">Puede acceder a la guía del procedimiento en la siguiente dirección: Guía procedimiento: </w:t>
      </w:r>
      <w:hyperlink r:id="rId7">
        <w:r w:rsidRPr="00A259DF">
          <w:rPr>
            <w:rFonts w:ascii="Verdana" w:hAnsi="Verdana"/>
            <w:color w:val="0000FF"/>
            <w:sz w:val="20"/>
            <w:szCs w:val="20"/>
            <w:u w:val="single"/>
          </w:rPr>
          <w:t>https://www.gva.es/es/inicio/procedimientos?id_proc=19970&amp;version=amp</w:t>
        </w:r>
      </w:hyperlink>
    </w:p>
    <w:p w14:paraId="4480B6AA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>Datos de contacto del Delegado de Protección de datos de la Generalitat</w:t>
      </w:r>
    </w:p>
    <w:p w14:paraId="18EC6BAE" w14:textId="77777777" w:rsidR="00A259DF" w:rsidRPr="00A259DF" w:rsidRDefault="00A259DF" w:rsidP="00A259DF">
      <w:pPr>
        <w:spacing w:after="31"/>
        <w:ind w:left="720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Ps. De la Alameda, 16. 46010 Valencia</w:t>
      </w:r>
    </w:p>
    <w:p w14:paraId="40EBB679" w14:textId="77777777" w:rsidR="00A259DF" w:rsidRPr="00A259DF" w:rsidRDefault="00A259DF" w:rsidP="00A259DF">
      <w:pPr>
        <w:spacing w:after="31"/>
        <w:ind w:left="720"/>
        <w:jc w:val="both"/>
        <w:rPr>
          <w:rFonts w:ascii="Verdana" w:hAnsi="Verdana"/>
          <w:sz w:val="20"/>
          <w:szCs w:val="20"/>
        </w:rPr>
      </w:pPr>
      <w:r w:rsidRPr="00A259DF">
        <w:rPr>
          <w:rFonts w:ascii="Verdana" w:hAnsi="Verdana"/>
          <w:sz w:val="20"/>
          <w:szCs w:val="20"/>
        </w:rPr>
        <w:t>Dirección de correo electrónico: dpd@gva.es</w:t>
      </w:r>
    </w:p>
    <w:p w14:paraId="2DC405A4" w14:textId="77777777" w:rsidR="00A259DF" w:rsidRPr="00A259DF" w:rsidRDefault="00A259DF" w:rsidP="00A259DF">
      <w:pPr>
        <w:numPr>
          <w:ilvl w:val="0"/>
          <w:numId w:val="21"/>
        </w:numPr>
        <w:spacing w:after="31"/>
        <w:jc w:val="both"/>
        <w:rPr>
          <w:rFonts w:ascii="Verdana" w:hAnsi="Verdana"/>
          <w:b/>
          <w:bCs/>
          <w:sz w:val="20"/>
          <w:szCs w:val="20"/>
        </w:rPr>
      </w:pPr>
      <w:r w:rsidRPr="00A259DF">
        <w:rPr>
          <w:rFonts w:ascii="Verdana" w:hAnsi="Verdana"/>
          <w:b/>
          <w:bCs/>
          <w:sz w:val="20"/>
          <w:szCs w:val="20"/>
        </w:rPr>
        <w:t xml:space="preserve">Reclamación ante la Agencia Española de Protección de Datos: </w:t>
      </w:r>
      <w:r w:rsidRPr="00A259DF">
        <w:rPr>
          <w:rFonts w:ascii="Verdana" w:hAnsi="Verdana"/>
          <w:sz w:val="20"/>
          <w:szCs w:val="20"/>
        </w:rPr>
        <w:t xml:space="preserve">Si las personas interesadas entienden que se han visto perjudicadas por el tratamiento o en el ejercicio de sus derechos, pueden presentar una reclamación ante la Agencia Española de Protección de Datos a través de la sede electrónica accesible en la página web </w:t>
      </w:r>
      <w:hyperlink r:id="rId8">
        <w:r w:rsidRPr="00A259DF">
          <w:rPr>
            <w:rFonts w:ascii="Verdana" w:hAnsi="Verdana"/>
            <w:b/>
            <w:bCs/>
            <w:color w:val="0000FF"/>
            <w:sz w:val="20"/>
            <w:szCs w:val="20"/>
            <w:u w:val="single"/>
          </w:rPr>
          <w:t>https://www.aepd.es/</w:t>
        </w:r>
      </w:hyperlink>
    </w:p>
    <w:p w14:paraId="54193B92" w14:textId="77777777" w:rsidR="00A259DF" w:rsidRPr="00A259DF" w:rsidRDefault="00A259DF" w:rsidP="00A259DF">
      <w:pPr>
        <w:rPr>
          <w:rFonts w:ascii="Verdana" w:hAnsi="Verdana"/>
          <w:sz w:val="20"/>
          <w:szCs w:val="20"/>
        </w:rPr>
      </w:pPr>
    </w:p>
    <w:p w14:paraId="523FBA9D" w14:textId="77777777" w:rsidR="002A1F59" w:rsidRPr="00A975E5" w:rsidRDefault="002A1F59" w:rsidP="00A975E5"/>
    <w:sectPr w:rsidR="002A1F59" w:rsidRPr="00A975E5" w:rsidSect="009027F1">
      <w:headerReference w:type="default" r:id="rId9"/>
      <w:footerReference w:type="default" r:id="rId10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19B8380B" w:rsidR="003C7F94" w:rsidRPr="001D490E" w:rsidRDefault="00A975E5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XXX/XX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19B8380B" w:rsidR="003C7F94" w:rsidRPr="001D490E" w:rsidRDefault="00A975E5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XXX/XX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6A631F5F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721658" w:rsidRPr="00721658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27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6A631F5F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21658" w:rsidRPr="00721658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31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721658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721658" w14:paraId="46347C9F" w14:textId="77777777" w:rsidTr="00721658">
      <w:trPr>
        <w:trHeight w:val="996"/>
      </w:trPr>
      <w:tc>
        <w:tcPr>
          <w:tcW w:w="2444" w:type="dxa"/>
          <w:hideMark/>
        </w:tcPr>
        <w:p w14:paraId="453E358A" w14:textId="08097694" w:rsidR="00721658" w:rsidRDefault="00721658" w:rsidP="00721658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17BE7FF1" wp14:editId="620C2C39">
                <wp:extent cx="1647825" cy="753745"/>
                <wp:effectExtent l="0" t="0" r="0" b="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7E98DAA7" w14:textId="77777777" w:rsidR="00721658" w:rsidRDefault="00721658" w:rsidP="00721658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4909429C" w14:textId="77777777" w:rsidR="00721658" w:rsidRDefault="00721658" w:rsidP="00721658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034D43F3" w14:textId="644D671B" w:rsidR="00721658" w:rsidRDefault="00721658" w:rsidP="00721658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023EFB60" wp14:editId="132A9972">
                <wp:extent cx="1376680" cy="7734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AC26ED0"/>
    <w:multiLevelType w:val="multilevel"/>
    <w:tmpl w:val="D0BE9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7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9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21"/>
  </w:num>
  <w:num w:numId="5">
    <w:abstractNumId w:val="22"/>
  </w:num>
  <w:num w:numId="6">
    <w:abstractNumId w:val="8"/>
  </w:num>
  <w:num w:numId="7">
    <w:abstractNumId w:val="7"/>
  </w:num>
  <w:num w:numId="8">
    <w:abstractNumId w:val="15"/>
  </w:num>
  <w:num w:numId="9">
    <w:abstractNumId w:val="9"/>
  </w:num>
  <w:num w:numId="10">
    <w:abstractNumId w:val="12"/>
  </w:num>
  <w:num w:numId="11">
    <w:abstractNumId w:val="17"/>
  </w:num>
  <w:num w:numId="12">
    <w:abstractNumId w:val="23"/>
  </w:num>
  <w:num w:numId="13">
    <w:abstractNumId w:val="4"/>
  </w:num>
  <w:num w:numId="14">
    <w:abstractNumId w:val="18"/>
  </w:num>
  <w:num w:numId="15">
    <w:abstractNumId w:val="11"/>
  </w:num>
  <w:num w:numId="16">
    <w:abstractNumId w:val="6"/>
  </w:num>
  <w:num w:numId="17">
    <w:abstractNumId w:val="14"/>
  </w:num>
  <w:num w:numId="18">
    <w:abstractNumId w:val="10"/>
  </w:num>
  <w:num w:numId="19">
    <w:abstractNumId w:val="19"/>
  </w:num>
  <w:num w:numId="20">
    <w:abstractNumId w:val="20"/>
  </w:num>
  <w:num w:numId="21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readOnly" w:enforcement="1" w:cryptProviderType="rsaAES" w:cryptAlgorithmClass="hash" w:cryptAlgorithmType="typeAny" w:cryptAlgorithmSid="14" w:cryptSpinCount="100000" w:hash="XRF0WqDSw577B30i2/Zes/MYwf2U5rkIAzgozKyHJYXDvZmXwkbatXCur338coGuTUrCBZSuRK/lD553DfSWTA==" w:salt="eDs1tgPKtFhWZ+LVVN1S1g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70"/>
    <w:rsid w:val="000027CE"/>
    <w:rsid w:val="000105E7"/>
    <w:rsid w:val="00021382"/>
    <w:rsid w:val="00043FA9"/>
    <w:rsid w:val="00047DB7"/>
    <w:rsid w:val="00051B2F"/>
    <w:rsid w:val="00054FAE"/>
    <w:rsid w:val="00057520"/>
    <w:rsid w:val="000645D4"/>
    <w:rsid w:val="00065CF7"/>
    <w:rsid w:val="000779B2"/>
    <w:rsid w:val="000837C4"/>
    <w:rsid w:val="00084875"/>
    <w:rsid w:val="000861E9"/>
    <w:rsid w:val="00090C69"/>
    <w:rsid w:val="000A0B8F"/>
    <w:rsid w:val="000B248B"/>
    <w:rsid w:val="000D10C2"/>
    <w:rsid w:val="000E5D79"/>
    <w:rsid w:val="00111197"/>
    <w:rsid w:val="0011538C"/>
    <w:rsid w:val="0019034B"/>
    <w:rsid w:val="00190E67"/>
    <w:rsid w:val="00196758"/>
    <w:rsid w:val="001B5E98"/>
    <w:rsid w:val="001B72E1"/>
    <w:rsid w:val="001C09E9"/>
    <w:rsid w:val="001D0629"/>
    <w:rsid w:val="001D490E"/>
    <w:rsid w:val="001E19ED"/>
    <w:rsid w:val="001E4018"/>
    <w:rsid w:val="0020673C"/>
    <w:rsid w:val="00231B60"/>
    <w:rsid w:val="00232001"/>
    <w:rsid w:val="00257105"/>
    <w:rsid w:val="00274AE7"/>
    <w:rsid w:val="00282A57"/>
    <w:rsid w:val="002A1F59"/>
    <w:rsid w:val="002C6FE1"/>
    <w:rsid w:val="002F00AB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3329E"/>
    <w:rsid w:val="004448C0"/>
    <w:rsid w:val="00461D3F"/>
    <w:rsid w:val="00463C70"/>
    <w:rsid w:val="0048781A"/>
    <w:rsid w:val="0049625A"/>
    <w:rsid w:val="004A6BC6"/>
    <w:rsid w:val="004B0FF5"/>
    <w:rsid w:val="004B55B6"/>
    <w:rsid w:val="004D2DDF"/>
    <w:rsid w:val="004D46B6"/>
    <w:rsid w:val="0054069C"/>
    <w:rsid w:val="00563934"/>
    <w:rsid w:val="00564A9C"/>
    <w:rsid w:val="005A5B0B"/>
    <w:rsid w:val="005C226D"/>
    <w:rsid w:val="005C4370"/>
    <w:rsid w:val="005C7FBA"/>
    <w:rsid w:val="005D20E0"/>
    <w:rsid w:val="005D7919"/>
    <w:rsid w:val="005F4CEE"/>
    <w:rsid w:val="006106F2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21658"/>
    <w:rsid w:val="007645AE"/>
    <w:rsid w:val="00766E38"/>
    <w:rsid w:val="00771474"/>
    <w:rsid w:val="007A3BE2"/>
    <w:rsid w:val="007B43AD"/>
    <w:rsid w:val="007E0D8B"/>
    <w:rsid w:val="007E5AF6"/>
    <w:rsid w:val="007F5DF0"/>
    <w:rsid w:val="00821B8C"/>
    <w:rsid w:val="00833C8A"/>
    <w:rsid w:val="00854DD5"/>
    <w:rsid w:val="0085501F"/>
    <w:rsid w:val="0087136B"/>
    <w:rsid w:val="0087379D"/>
    <w:rsid w:val="00876742"/>
    <w:rsid w:val="008B5CB3"/>
    <w:rsid w:val="008C1E71"/>
    <w:rsid w:val="008D1AC6"/>
    <w:rsid w:val="008E7243"/>
    <w:rsid w:val="008F09A1"/>
    <w:rsid w:val="008F5222"/>
    <w:rsid w:val="009027F1"/>
    <w:rsid w:val="00942324"/>
    <w:rsid w:val="00944157"/>
    <w:rsid w:val="009527FF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259DF"/>
    <w:rsid w:val="00A43F1C"/>
    <w:rsid w:val="00A52EC9"/>
    <w:rsid w:val="00A55CBB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534DC"/>
    <w:rsid w:val="00B54B28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1"/>
    <w:rsid w:val="00C249B5"/>
    <w:rsid w:val="00C25E97"/>
    <w:rsid w:val="00C36AD4"/>
    <w:rsid w:val="00C402D0"/>
    <w:rsid w:val="00C41234"/>
    <w:rsid w:val="00C46146"/>
    <w:rsid w:val="00C734DE"/>
    <w:rsid w:val="00C753F1"/>
    <w:rsid w:val="00C82E01"/>
    <w:rsid w:val="00C84ACD"/>
    <w:rsid w:val="00C90EA1"/>
    <w:rsid w:val="00CC2C2C"/>
    <w:rsid w:val="00CC5DB9"/>
    <w:rsid w:val="00CD3065"/>
    <w:rsid w:val="00CE657C"/>
    <w:rsid w:val="00CF1288"/>
    <w:rsid w:val="00D07DE0"/>
    <w:rsid w:val="00D1032D"/>
    <w:rsid w:val="00D33087"/>
    <w:rsid w:val="00D501C5"/>
    <w:rsid w:val="00D55B80"/>
    <w:rsid w:val="00D63DB6"/>
    <w:rsid w:val="00D66EF5"/>
    <w:rsid w:val="00D758D9"/>
    <w:rsid w:val="00D9620B"/>
    <w:rsid w:val="00D97273"/>
    <w:rsid w:val="00D97A2E"/>
    <w:rsid w:val="00DB317B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5BDF"/>
    <w:rsid w:val="00E71419"/>
    <w:rsid w:val="00E816C6"/>
    <w:rsid w:val="00ED46B0"/>
    <w:rsid w:val="00F2791A"/>
    <w:rsid w:val="00F354EE"/>
    <w:rsid w:val="00F373FB"/>
    <w:rsid w:val="00F46A5A"/>
    <w:rsid w:val="00F60C58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3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epd.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va.es/es/inicio/procedimientos?id_proc=19970&amp;version=am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641</Words>
  <Characters>3527</Characters>
  <Application>Microsoft Office Word</Application>
  <DocSecurity>8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Rafael Escrich Albentosa</dc:creator>
  <cp:lastModifiedBy>Rafael Escrich Albentosa</cp:lastModifiedBy>
  <cp:revision>8</cp:revision>
  <cp:lastPrinted>2021-02-03T11:43:00Z</cp:lastPrinted>
  <dcterms:created xsi:type="dcterms:W3CDTF">2023-02-23T10:53:00Z</dcterms:created>
  <dcterms:modified xsi:type="dcterms:W3CDTF">2024-02-09T11:48:00Z</dcterms:modified>
</cp:coreProperties>
</file>