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EF226" w14:textId="32DEE03C" w:rsidR="00966D18" w:rsidRPr="00B072F2" w:rsidRDefault="00966D18" w:rsidP="00966D18">
      <w:pPr>
        <w:jc w:val="center"/>
        <w:rPr>
          <w:rFonts w:asciiTheme="minorHAnsi" w:hAnsiTheme="minorHAnsi" w:cstheme="minorHAnsi"/>
          <w:b/>
          <w:sz w:val="22"/>
          <w:szCs w:val="22"/>
          <w:u w:val="single"/>
        </w:rPr>
      </w:pPr>
      <w:r w:rsidRPr="00E51823">
        <w:rPr>
          <w:rFonts w:asciiTheme="minorHAnsi" w:hAnsiTheme="minorHAnsi" w:cstheme="minorHAnsi"/>
          <w:b/>
          <w:sz w:val="22"/>
          <w:szCs w:val="22"/>
          <w:u w:val="single"/>
        </w:rPr>
        <w:t>ANEXO X. – TRATAMIENTO DE DATOS PERSONALES</w:t>
      </w:r>
    </w:p>
    <w:p w14:paraId="54DC87ED" w14:textId="77777777" w:rsidR="00966D18" w:rsidRPr="00B072F2" w:rsidRDefault="00966D18" w:rsidP="00966D18">
      <w:pPr>
        <w:jc w:val="both"/>
        <w:rPr>
          <w:rFonts w:asciiTheme="minorHAnsi" w:hAnsiTheme="minorHAnsi" w:cstheme="minorHAnsi"/>
          <w:bCs/>
          <w:sz w:val="22"/>
          <w:szCs w:val="22"/>
        </w:rPr>
      </w:pPr>
    </w:p>
    <w:p w14:paraId="2B578410" w14:textId="77777777" w:rsidR="00966D18" w:rsidRPr="00B072F2" w:rsidRDefault="00966D18" w:rsidP="00966D18">
      <w:pPr>
        <w:jc w:val="both"/>
        <w:rPr>
          <w:rFonts w:asciiTheme="minorHAnsi" w:hAnsiTheme="minorHAnsi" w:cstheme="minorHAnsi"/>
          <w:bCs/>
          <w:sz w:val="22"/>
          <w:szCs w:val="22"/>
        </w:rPr>
      </w:pPr>
      <w:r w:rsidRPr="00B072F2">
        <w:rPr>
          <w:rFonts w:asciiTheme="minorHAnsi" w:hAnsiTheme="minorHAnsi" w:cstheme="minorHAnsi"/>
          <w:bCs/>
          <w:sz w:val="22"/>
          <w:szCs w:val="22"/>
        </w:rPr>
        <w:t xml:space="preserve">Para el cumplimiento del objeto de este pliego, el adjudicatario deberá tratar los datos personales de los cuales PARADORES es Responsable del Tratamiento. Ello conlleva que el adjudicatario actúe en calidad de Encargado del Tratamiento y, por tanto, tiene el deber de cumplir con la normativa vigente en cada momento, tratando y protegiendo debidamente los datos personales. </w:t>
      </w:r>
    </w:p>
    <w:p w14:paraId="5772220B" w14:textId="77777777" w:rsidR="00966D18" w:rsidRPr="00B072F2" w:rsidRDefault="00966D18" w:rsidP="00966D18">
      <w:pPr>
        <w:jc w:val="both"/>
        <w:rPr>
          <w:rFonts w:asciiTheme="minorHAnsi" w:hAnsiTheme="minorHAnsi" w:cstheme="minorHAnsi"/>
          <w:bCs/>
          <w:sz w:val="22"/>
          <w:szCs w:val="22"/>
        </w:rPr>
      </w:pPr>
    </w:p>
    <w:p w14:paraId="5090DDBB" w14:textId="77777777" w:rsidR="00966D18" w:rsidRPr="00B072F2" w:rsidRDefault="00966D18" w:rsidP="00966D18">
      <w:pPr>
        <w:jc w:val="both"/>
        <w:rPr>
          <w:rFonts w:asciiTheme="minorHAnsi" w:hAnsiTheme="minorHAnsi" w:cstheme="minorHAnsi"/>
          <w:bCs/>
          <w:sz w:val="22"/>
          <w:szCs w:val="22"/>
        </w:rPr>
      </w:pPr>
      <w:r w:rsidRPr="00B072F2">
        <w:rPr>
          <w:rFonts w:asciiTheme="minorHAnsi" w:hAnsiTheme="minorHAnsi" w:cstheme="minorHAnsi"/>
          <w:bCs/>
          <w:sz w:val="22"/>
          <w:szCs w:val="22"/>
        </w:rPr>
        <w:t xml:space="preserve">Por lo tanto, sobre PARADORES recaen las responsabilidades del </w:t>
      </w:r>
      <w:proofErr w:type="gramStart"/>
      <w:r w:rsidRPr="00B072F2">
        <w:rPr>
          <w:rFonts w:asciiTheme="minorHAnsi" w:hAnsiTheme="minorHAnsi" w:cstheme="minorHAnsi"/>
          <w:bCs/>
          <w:sz w:val="22"/>
          <w:szCs w:val="22"/>
        </w:rPr>
        <w:t>Responsable</w:t>
      </w:r>
      <w:proofErr w:type="gramEnd"/>
      <w:r w:rsidRPr="00B072F2">
        <w:rPr>
          <w:rFonts w:asciiTheme="minorHAnsi" w:hAnsiTheme="minorHAnsi" w:cstheme="minorHAnsi"/>
          <w:bCs/>
          <w:sz w:val="22"/>
          <w:szCs w:val="22"/>
        </w:rPr>
        <w:t xml:space="preserve"> del Tratamiento y sobre el adjudicatario las de Encargado de Tratamiento. Si el adjudicatario destinase los datos a otra finalidad, los comunicara o los utilizara incumpliendo las estipulaciones del contrato y/o la normativa vigente, será considerado también como </w:t>
      </w:r>
      <w:proofErr w:type="gramStart"/>
      <w:r w:rsidRPr="00B072F2">
        <w:rPr>
          <w:rFonts w:asciiTheme="minorHAnsi" w:hAnsiTheme="minorHAnsi" w:cstheme="minorHAnsi"/>
          <w:bCs/>
          <w:sz w:val="22"/>
          <w:szCs w:val="22"/>
        </w:rPr>
        <w:t>Responsable</w:t>
      </w:r>
      <w:proofErr w:type="gramEnd"/>
      <w:r w:rsidRPr="00B072F2">
        <w:rPr>
          <w:rFonts w:asciiTheme="minorHAnsi" w:hAnsiTheme="minorHAnsi" w:cstheme="minorHAnsi"/>
          <w:bCs/>
          <w:sz w:val="22"/>
          <w:szCs w:val="22"/>
        </w:rPr>
        <w:t xml:space="preserve"> del Tratamiento, respondiendo de las infracciones en que hubiera incurrido personalmente.</w:t>
      </w:r>
    </w:p>
    <w:p w14:paraId="609731B0" w14:textId="77777777" w:rsidR="00966D18" w:rsidRPr="00B072F2" w:rsidRDefault="00966D18" w:rsidP="00966D18">
      <w:pPr>
        <w:jc w:val="both"/>
        <w:rPr>
          <w:rFonts w:asciiTheme="minorHAnsi" w:hAnsiTheme="minorHAnsi" w:cstheme="minorHAnsi"/>
          <w:bCs/>
          <w:sz w:val="22"/>
          <w:szCs w:val="22"/>
        </w:rPr>
      </w:pPr>
    </w:p>
    <w:p w14:paraId="235A1637" w14:textId="77777777" w:rsidR="00966D18" w:rsidRPr="00B072F2" w:rsidRDefault="00966D18" w:rsidP="00966D18">
      <w:pPr>
        <w:jc w:val="both"/>
        <w:rPr>
          <w:rFonts w:asciiTheme="minorHAnsi" w:hAnsiTheme="minorHAnsi" w:cstheme="minorHAnsi"/>
          <w:bCs/>
          <w:sz w:val="22"/>
          <w:szCs w:val="22"/>
        </w:rPr>
      </w:pPr>
      <w:r w:rsidRPr="00B072F2">
        <w:rPr>
          <w:rFonts w:asciiTheme="minorHAnsi" w:hAnsiTheme="minorHAnsi" w:cstheme="minorHAnsi"/>
          <w:bCs/>
          <w:sz w:val="22"/>
          <w:szCs w:val="22"/>
        </w:rPr>
        <w:t>En caso de que como consecuencia de la ejecución del contrato resultara necesario en algún momento la modificación de lo estipulado en este Pliego, el adjudicatario lo requerirá razonadamente y señalará los cambios que solicita. En caso de que PARADORES estuviese de acuerdo con lo solicitado emitirá un Adenda, de modo que el mismo siempre recoja fielmente el detalle del tratamiento.</w:t>
      </w:r>
    </w:p>
    <w:p w14:paraId="5212F753" w14:textId="77777777" w:rsidR="00966D18" w:rsidRPr="00B072F2" w:rsidRDefault="00966D18" w:rsidP="00966D18">
      <w:pPr>
        <w:jc w:val="both"/>
        <w:rPr>
          <w:rFonts w:asciiTheme="minorHAnsi" w:hAnsiTheme="minorHAnsi" w:cstheme="minorHAnsi"/>
          <w:b/>
          <w:i/>
          <w:sz w:val="22"/>
          <w:szCs w:val="22"/>
        </w:rPr>
      </w:pPr>
    </w:p>
    <w:p w14:paraId="3CA6FF99" w14:textId="77777777" w:rsidR="00966D18" w:rsidRPr="00B072F2" w:rsidRDefault="00966D18" w:rsidP="00966D18">
      <w:pPr>
        <w:jc w:val="both"/>
        <w:rPr>
          <w:rFonts w:asciiTheme="minorHAnsi" w:hAnsiTheme="minorHAnsi" w:cstheme="minorHAnsi"/>
          <w:b/>
          <w:i/>
          <w:sz w:val="22"/>
          <w:szCs w:val="22"/>
        </w:rPr>
      </w:pPr>
      <w:r w:rsidRPr="00B072F2">
        <w:rPr>
          <w:rFonts w:asciiTheme="minorHAnsi" w:hAnsiTheme="minorHAnsi" w:cstheme="minorHAnsi"/>
          <w:b/>
          <w:i/>
          <w:sz w:val="22"/>
          <w:szCs w:val="22"/>
        </w:rPr>
        <w:t>Estipulaciones como Encargado de Tratamiento</w:t>
      </w:r>
    </w:p>
    <w:p w14:paraId="6DA85F41" w14:textId="77777777" w:rsidR="00966D18" w:rsidRPr="00B072F2" w:rsidRDefault="00966D18" w:rsidP="00966D18">
      <w:pPr>
        <w:jc w:val="both"/>
        <w:rPr>
          <w:rFonts w:asciiTheme="minorHAnsi" w:hAnsiTheme="minorHAnsi" w:cstheme="minorHAnsi"/>
          <w:sz w:val="22"/>
          <w:szCs w:val="22"/>
        </w:rPr>
      </w:pPr>
    </w:p>
    <w:p w14:paraId="6F5B362C"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De conformidad con lo previsto en el artículo 28 del RGPD, el adjudicatario se obliga y garantiza el cumplimiento de las siguientes obligaciones:</w:t>
      </w:r>
    </w:p>
    <w:p w14:paraId="193A360A"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Tratar los datos personales conforme a las instrucciones documentadas en el presente Pliego o demás documentos contractuales aplicables a la ejecución del contrato y aquellas que, en su caso, reciba de PARADORES por escrito en cada momento</w:t>
      </w:r>
    </w:p>
    <w:p w14:paraId="6937E171" w14:textId="77777777" w:rsidR="00966D18" w:rsidRPr="00B072F2" w:rsidRDefault="00966D18" w:rsidP="00966D18">
      <w:pPr>
        <w:pStyle w:val="Prrafodelista"/>
        <w:jc w:val="both"/>
        <w:rPr>
          <w:rFonts w:asciiTheme="minorHAnsi" w:hAnsiTheme="minorHAnsi" w:cstheme="minorHAnsi"/>
          <w:sz w:val="22"/>
          <w:szCs w:val="22"/>
        </w:rPr>
      </w:pPr>
      <w:r w:rsidRPr="00B072F2">
        <w:rPr>
          <w:rFonts w:asciiTheme="minorHAnsi" w:hAnsiTheme="minorHAnsi" w:cstheme="minorHAnsi"/>
          <w:sz w:val="22"/>
          <w:szCs w:val="22"/>
        </w:rPr>
        <w:t>El adjudicatario informará inmediatamente a PARADORES cuando, en su opinión, una instrucción sea contraria a la normativa de protección de datos personales aplicable en cada momento.</w:t>
      </w:r>
    </w:p>
    <w:p w14:paraId="1FD094A7"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No utilizar ni aplicar los datos personales con una finalidad distinta a la ejecución del objeto del Contrato.</w:t>
      </w:r>
    </w:p>
    <w:p w14:paraId="1FE39406"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Tratar los datos personales de conformidad con los criterios de seguridad y el contenido previsto en el artículo 32 del RGPD, así como observar y adoptar las medidas técnicas y organizativas necesarias o convenientes para asegurar la confidencialidad, secreto e integridad de los datos personales.</w:t>
      </w:r>
    </w:p>
    <w:p w14:paraId="78B27D59"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 xml:space="preserve">Mantener la más absoluta confidencialidad sobre los datos personales a los que tenga acceso para la ejecución del contrato, así como sobre los que resulten de su tratamiento, cualquiera que sea el soporte en el que se hubieren obtenido. Esta obligación se extiende a toda persona que pudiera intervenir en cualquier fase del tratamiento por cuenta del adjudicatario, siendo deber del adjudicatario instruir a las personas que de él dependan, de este deber de secreto, y del mantenimiento de dicho deber aún después de la terminación de la prestación del servicio o de su desvinculación. </w:t>
      </w:r>
    </w:p>
    <w:p w14:paraId="727FB0FF"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Garantizar la formación necesaria en materia de protección de datos personales de las personas autorizadas a su tratamiento.</w:t>
      </w:r>
    </w:p>
    <w:p w14:paraId="27B6159B"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 xml:space="preserve">Salvo que cuente en cada caso con la autorización expresa del </w:t>
      </w:r>
      <w:proofErr w:type="gramStart"/>
      <w:r w:rsidRPr="00B072F2">
        <w:rPr>
          <w:rFonts w:asciiTheme="minorHAnsi" w:hAnsiTheme="minorHAnsi" w:cstheme="minorHAnsi"/>
          <w:sz w:val="22"/>
          <w:szCs w:val="22"/>
        </w:rPr>
        <w:t>Responsable</w:t>
      </w:r>
      <w:proofErr w:type="gramEnd"/>
      <w:r w:rsidRPr="00B072F2">
        <w:rPr>
          <w:rFonts w:asciiTheme="minorHAnsi" w:hAnsiTheme="minorHAnsi" w:cstheme="minorHAnsi"/>
          <w:sz w:val="22"/>
          <w:szCs w:val="22"/>
        </w:rPr>
        <w:t xml:space="preserve"> del Tratamiento, no comunicar (ceder) ni difundir los datos personales a terceros, ni siquiera para su conservación.</w:t>
      </w:r>
    </w:p>
    <w:p w14:paraId="0F67B59A"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 xml:space="preserve">Nombrar </w:t>
      </w:r>
      <w:proofErr w:type="gramStart"/>
      <w:r w:rsidRPr="00B072F2">
        <w:rPr>
          <w:rFonts w:asciiTheme="minorHAnsi" w:hAnsiTheme="minorHAnsi" w:cstheme="minorHAnsi"/>
          <w:sz w:val="22"/>
          <w:szCs w:val="22"/>
        </w:rPr>
        <w:t>Delegado</w:t>
      </w:r>
      <w:proofErr w:type="gramEnd"/>
      <w:r w:rsidRPr="00B072F2">
        <w:rPr>
          <w:rFonts w:asciiTheme="minorHAnsi" w:hAnsiTheme="minorHAnsi" w:cstheme="minorHAnsi"/>
          <w:sz w:val="22"/>
          <w:szCs w:val="22"/>
        </w:rPr>
        <w:t xml:space="preserve"> de Protección de Datos, en caso de que sea necesario según el RGPD, y comunicarlo a PARADORES, también cuando la designación sea voluntaria.</w:t>
      </w:r>
    </w:p>
    <w:p w14:paraId="18AE83B4"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Una vez finalizada la prestación contractual objeto del presente Pliego, se compromete (siguiendo las instrucciones del Responsable del Tratamiento), a devolver o destruir (i) los datos personales a los que haya tenido acceso; (</w:t>
      </w:r>
      <w:proofErr w:type="spellStart"/>
      <w:r w:rsidRPr="00B072F2">
        <w:rPr>
          <w:rFonts w:asciiTheme="minorHAnsi" w:hAnsiTheme="minorHAnsi" w:cstheme="minorHAnsi"/>
          <w:sz w:val="22"/>
          <w:szCs w:val="22"/>
        </w:rPr>
        <w:t>ii</w:t>
      </w:r>
      <w:proofErr w:type="spellEnd"/>
      <w:r w:rsidRPr="00B072F2">
        <w:rPr>
          <w:rFonts w:asciiTheme="minorHAnsi" w:hAnsiTheme="minorHAnsi" w:cstheme="minorHAnsi"/>
          <w:sz w:val="22"/>
          <w:szCs w:val="22"/>
        </w:rPr>
        <w:t>) los datos personales generados por el adjudicatario por causa del tratamiento; y (</w:t>
      </w:r>
      <w:proofErr w:type="spellStart"/>
      <w:r w:rsidRPr="00B072F2">
        <w:rPr>
          <w:rFonts w:asciiTheme="minorHAnsi" w:hAnsiTheme="minorHAnsi" w:cstheme="minorHAnsi"/>
          <w:sz w:val="22"/>
          <w:szCs w:val="22"/>
        </w:rPr>
        <w:t>iii</w:t>
      </w:r>
      <w:proofErr w:type="spellEnd"/>
      <w:r w:rsidRPr="00B072F2">
        <w:rPr>
          <w:rFonts w:asciiTheme="minorHAnsi" w:hAnsiTheme="minorHAnsi" w:cstheme="minorHAnsi"/>
          <w:sz w:val="22"/>
          <w:szCs w:val="22"/>
        </w:rPr>
        <w:t xml:space="preserve">) los soportes y documentos en que cualquiera de estos datos consten, sin conservar copia alguna; salvo que se permita o requiera por ley o por norma de derecho comunitario su conservación, en cuyo caso no precederá la destrucción. El Encargado del Tratamiento podrá, no obstante, conservar los datos durante el tiempo que </w:t>
      </w:r>
      <w:r w:rsidRPr="00B072F2">
        <w:rPr>
          <w:rFonts w:asciiTheme="minorHAnsi" w:hAnsiTheme="minorHAnsi" w:cstheme="minorHAnsi"/>
          <w:sz w:val="22"/>
          <w:szCs w:val="22"/>
        </w:rPr>
        <w:lastRenderedPageBreak/>
        <w:t xml:space="preserve">puedan responsabilidades de su relación con el </w:t>
      </w:r>
      <w:proofErr w:type="gramStart"/>
      <w:r w:rsidRPr="00B072F2">
        <w:rPr>
          <w:rFonts w:asciiTheme="minorHAnsi" w:hAnsiTheme="minorHAnsi" w:cstheme="minorHAnsi"/>
          <w:sz w:val="22"/>
          <w:szCs w:val="22"/>
        </w:rPr>
        <w:t>Responsable</w:t>
      </w:r>
      <w:proofErr w:type="gramEnd"/>
      <w:r w:rsidRPr="00B072F2">
        <w:rPr>
          <w:rFonts w:asciiTheme="minorHAnsi" w:hAnsiTheme="minorHAnsi" w:cstheme="minorHAnsi"/>
          <w:sz w:val="22"/>
          <w:szCs w:val="22"/>
        </w:rPr>
        <w:t xml:space="preserve"> del Tratamiento. En este último caso, los datos personales se conservarán bloqueados y por el tiempo mínimo, destruyéndose de forma segura y definitiva al final de dicho plazo.</w:t>
      </w:r>
    </w:p>
    <w:p w14:paraId="79FF510D"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Según corresponda y se indique en el presente Pliego, el tratamiento de los datos personales se llevará a cabo en los sistemas/dispositivos de tratamiento (manuales y automatizados) que podrán estar bajo el control de PARADORES o bajo el control directo indirecto del adjudicatario, u otros que hayan sido expresamente autorizados por escrito por PARADORES, y únicamente por los usuarios o perfiles asignados a la ejecución del objeto de este Pliego.</w:t>
      </w:r>
    </w:p>
    <w:p w14:paraId="52D5568F"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Salvo que se indique otra cosa en este pliego, o se instruya así expresamente por PARADORES, el adjudicatario se obliga a tratar los datos personales dentro del Espacio Económico Europeo u otro espacio considerado por la normativa aplicable como de protección equivalente, no tratándolos fuera de este espacio ni directamente ni a través de cualesquiera subcontratistas autorizados conforme a lo establecido en este Pliego o demás documentos contractuales, salvo que esté obligado a ello en virtud del Derecho de la Unión o del Estado miembro que le resulte de aplicación.</w:t>
      </w:r>
    </w:p>
    <w:p w14:paraId="5D668915" w14:textId="77777777" w:rsidR="00966D18" w:rsidRPr="00B072F2" w:rsidRDefault="00966D18" w:rsidP="00966D18">
      <w:pPr>
        <w:pStyle w:val="Prrafodelista"/>
        <w:jc w:val="both"/>
        <w:rPr>
          <w:rFonts w:asciiTheme="minorHAnsi" w:hAnsiTheme="minorHAnsi" w:cstheme="minorHAnsi"/>
          <w:sz w:val="22"/>
          <w:szCs w:val="22"/>
        </w:rPr>
      </w:pPr>
      <w:r w:rsidRPr="00B072F2">
        <w:rPr>
          <w:rFonts w:asciiTheme="minorHAnsi" w:hAnsiTheme="minorHAnsi" w:cstheme="minorHAnsi"/>
          <w:sz w:val="22"/>
          <w:szCs w:val="22"/>
        </w:rPr>
        <w:t>En el caso de que por causa del Derecho nacional o de la Unión Europea el adjudicatario se vea obligado a llevar a cabo alguna transferencia internacional de datos, el adjudicatario informa por escrito a la PARADORES de esa exigencia legal, con antelación suficiente a efectuar el tratamiento, y garantizará el cumplimiento de cualesquiera requisitos legales que sean aplicables a PARADORES, salvo que el Derecho aplicable lo prohíba por razones importantes de interés público.</w:t>
      </w:r>
    </w:p>
    <w:p w14:paraId="41A5E25D"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De conformidad con el artículo 33 RGPD, comunicar a PARADORES, de forma inmediata y a más tardar en el plazo de72 horas, cualquier violación de la seguridad de los datos personales a su cargo de la que tenga conocimiento, juntamente con toda la información relevante para la documentación y comunicación de la incidencia o cualquier fallo en su sistema de tratamiento y gestión de la información que haya tenido o pueda tener que ponga en peligro la seguridad de los Datos Personales, su integridad o su disponibilidad, así como cualquier posible vulneración de la confidencialidad como consecuencia de la puesta en conocimiento de terceros de los datos e informaciones obtenidos durante la ejecución del contrato. Comunicará con diligencia información detallada al respecto, incluso concretando qué interesados sufrieron una pérdida de confidencialidad.</w:t>
      </w:r>
    </w:p>
    <w:p w14:paraId="13E9EDAB"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Cuando una persona ejerza un derecho (de acceso, rectificación, supresión y oposición, limitación del tratamiento, portabilidad de datos y a no ser objeto de decisiones individualizadas automatizadas, u otros reconocidos por la normativa aplicable (conjuntamente, los “Derechos”), ante el Encargado del Tratamiento, éste debe comunicarlo a la PARADORES con la mayor prontitud. La comunicación debe hacerse de forma inmediata y en ningún caso más allá del día laborable siguiente al de la recepción del ejercicio de derecho, juntamente, en su caso, con la documentación y otras informaciones que puedan ser relevantes para resolver la solicitud que obre en su poder, e incluyendo la identificación fehaciente de quien ejerce el derecho. Asistirá a la PARADORES, siempre que sea posible, para que ésta pueda cumplir y dar respuesta a los ejercicios de Derechos.</w:t>
      </w:r>
    </w:p>
    <w:p w14:paraId="104F7178"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Colaborar con PARADORES en el cumplimiento de sus obligaciones en materia de (i) medidas de seguridad, (</w:t>
      </w:r>
      <w:proofErr w:type="spellStart"/>
      <w:r w:rsidRPr="00B072F2">
        <w:rPr>
          <w:rFonts w:asciiTheme="minorHAnsi" w:hAnsiTheme="minorHAnsi" w:cstheme="minorHAnsi"/>
          <w:sz w:val="22"/>
          <w:szCs w:val="22"/>
        </w:rPr>
        <w:t>ii</w:t>
      </w:r>
      <w:proofErr w:type="spellEnd"/>
      <w:r w:rsidRPr="00B072F2">
        <w:rPr>
          <w:rFonts w:asciiTheme="minorHAnsi" w:hAnsiTheme="minorHAnsi" w:cstheme="minorHAnsi"/>
          <w:sz w:val="22"/>
          <w:szCs w:val="22"/>
        </w:rPr>
        <w:t>) comunicación y/o notificación de brechas (logradas e intentadas) de medidas de seguridad a las autoridades competentes o los interesados, y (</w:t>
      </w:r>
      <w:proofErr w:type="spellStart"/>
      <w:r w:rsidRPr="00B072F2">
        <w:rPr>
          <w:rFonts w:asciiTheme="minorHAnsi" w:hAnsiTheme="minorHAnsi" w:cstheme="minorHAnsi"/>
          <w:sz w:val="22"/>
          <w:szCs w:val="22"/>
        </w:rPr>
        <w:t>iii</w:t>
      </w:r>
      <w:proofErr w:type="spellEnd"/>
      <w:r w:rsidRPr="00B072F2">
        <w:rPr>
          <w:rFonts w:asciiTheme="minorHAnsi" w:hAnsiTheme="minorHAnsi" w:cstheme="minorHAnsi"/>
          <w:sz w:val="22"/>
          <w:szCs w:val="22"/>
        </w:rPr>
        <w:t>) colaborar en la realización de evaluaciones de impacto relativas a la protección de datos personales y consultas previas al respecto a las autoridades competentes; teniendo en cuenta la naturaleza del tratamiento y la información de la que disponga.</w:t>
      </w:r>
    </w:p>
    <w:p w14:paraId="52C0D2D9" w14:textId="77777777" w:rsidR="00966D18" w:rsidRPr="00B072F2" w:rsidRDefault="00966D18" w:rsidP="00966D18">
      <w:pPr>
        <w:pStyle w:val="Prrafodelista"/>
        <w:jc w:val="both"/>
        <w:rPr>
          <w:rFonts w:asciiTheme="minorHAnsi" w:hAnsiTheme="minorHAnsi" w:cstheme="minorHAnsi"/>
          <w:sz w:val="22"/>
          <w:szCs w:val="22"/>
        </w:rPr>
      </w:pPr>
      <w:r w:rsidRPr="00B072F2">
        <w:rPr>
          <w:rFonts w:asciiTheme="minorHAnsi" w:hAnsiTheme="minorHAnsi" w:cstheme="minorHAnsi"/>
          <w:sz w:val="22"/>
          <w:szCs w:val="22"/>
        </w:rPr>
        <w:t>Asimismo, pondrá a disposición de la PARADORES, a requerimiento de esta, toda la información necesaria para demostrar el cumplimiento de las obligaciones previstas en este Pliego y demás documentos contractuales y colaborará en la realización de auditoras e inspecciones llevadas a cabo, en su caso, por la AEPD.</w:t>
      </w:r>
    </w:p>
    <w:p w14:paraId="4A65A8E5"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lastRenderedPageBreak/>
        <w:t>En los casos en que la normativa así lo exija (ver art.30.5 RGPD), llevar, por escrito, incluso en formato electrónico, y de conformidad con lo previsto en el artículo 30.2 del RGPD un registro de todas las categorías de actividades de tratamiento efectuadas por cuenta de la PARADORES (Responsable del tratamiento), que contenga, al menos, las circunstancias a que se refiere dicho artículo.</w:t>
      </w:r>
    </w:p>
    <w:p w14:paraId="390D3FC5"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Disponer de evidencias que demuestren su cumplimiento de la normativa de protección de Datos Personales y del deber de responsabilidad activa, como, a título de ejemplo, certificados previos sobre el grado de cumplimiento o resultados de auditorías, que habrá de poner a disposición de PARADORES a requerimiento de este.</w:t>
      </w:r>
    </w:p>
    <w:p w14:paraId="4C543598"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Derecho de información: El encargado del tratamiento, en el momento de la recogida de los datos, debe facilitar la información relativa a los tratamientos de datos que se van a realizar. La redacción y el formato en que se facilitará la información se debe consensuar con el responsable antes del inicio de la recogida de los datos.</w:t>
      </w:r>
    </w:p>
    <w:p w14:paraId="5598D791"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La presente cláusula y las obligaciones en ella establecidas constituyen el contrato de encargo de tratamiento entre la AEPD y el adjudicatario a que hace referencia el artículo 28.3 RGPD. Las obligaciones y prestaciones, que se contienen en el presente pliego y demás documentos contractuales, tendrán la misma duración que la prestación de Servicio objeto de este pliego y su contrato. No obstante, a la finalización del contrato, el deber de secreto continuará vigente, sin límite de tiempo, para todas las personas involucradas en la ejecución del contrato.</w:t>
      </w:r>
    </w:p>
    <w:p w14:paraId="6392BD3A" w14:textId="77777777" w:rsidR="00966D18" w:rsidRPr="00B072F2" w:rsidRDefault="00966D18" w:rsidP="00966D18">
      <w:pPr>
        <w:jc w:val="both"/>
        <w:rPr>
          <w:rFonts w:asciiTheme="minorHAnsi" w:hAnsiTheme="minorHAnsi" w:cstheme="minorHAnsi"/>
          <w:b/>
          <w:i/>
          <w:sz w:val="22"/>
          <w:szCs w:val="22"/>
        </w:rPr>
      </w:pPr>
    </w:p>
    <w:p w14:paraId="0F7234F6" w14:textId="77777777" w:rsidR="00966D18" w:rsidRPr="00B072F2" w:rsidRDefault="00966D18" w:rsidP="00966D18">
      <w:pPr>
        <w:jc w:val="both"/>
        <w:rPr>
          <w:rFonts w:asciiTheme="minorHAnsi" w:hAnsiTheme="minorHAnsi" w:cstheme="minorHAnsi"/>
          <w:b/>
          <w:i/>
          <w:sz w:val="22"/>
          <w:szCs w:val="22"/>
        </w:rPr>
      </w:pPr>
      <w:proofErr w:type="spellStart"/>
      <w:r w:rsidRPr="00B072F2">
        <w:rPr>
          <w:rFonts w:asciiTheme="minorHAnsi" w:hAnsiTheme="minorHAnsi" w:cstheme="minorHAnsi"/>
          <w:b/>
          <w:i/>
          <w:sz w:val="22"/>
          <w:szCs w:val="22"/>
        </w:rPr>
        <w:t>Sub-encargados</w:t>
      </w:r>
      <w:proofErr w:type="spellEnd"/>
      <w:r w:rsidRPr="00B072F2">
        <w:rPr>
          <w:rFonts w:asciiTheme="minorHAnsi" w:hAnsiTheme="minorHAnsi" w:cstheme="minorHAnsi"/>
          <w:b/>
          <w:i/>
          <w:sz w:val="22"/>
          <w:szCs w:val="22"/>
        </w:rPr>
        <w:t xml:space="preserve"> de tratamiento</w:t>
      </w:r>
    </w:p>
    <w:p w14:paraId="2B668182"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Cuando el pliego permita la subcontratación de actividades objeto del pliego, y en caso de que el adjudicatario pretenda subcontratar con terceros la ejecución del contrato y el subcontratista, si fuera contratado, deba acceder a Datos Personales, el adjudicatario lo pondrá en conocimiento previo de PARADORES, identificando qué tratamiento de datos personales conlleva, para que PARADORES decida, en su caso, si otorgar o no su autorización a dicha subcontratación.</w:t>
      </w:r>
    </w:p>
    <w:p w14:paraId="16831E4A"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En todo caso, para autorizar la contratación, es </w:t>
      </w:r>
      <w:proofErr w:type="gramStart"/>
      <w:r w:rsidRPr="00B072F2">
        <w:rPr>
          <w:rFonts w:asciiTheme="minorHAnsi" w:hAnsiTheme="minorHAnsi" w:cstheme="minorHAnsi"/>
          <w:sz w:val="22"/>
          <w:szCs w:val="22"/>
        </w:rPr>
        <w:t>requisito imprescindible</w:t>
      </w:r>
      <w:proofErr w:type="gramEnd"/>
      <w:r w:rsidRPr="00B072F2">
        <w:rPr>
          <w:rFonts w:asciiTheme="minorHAnsi" w:hAnsiTheme="minorHAnsi" w:cstheme="minorHAnsi"/>
          <w:sz w:val="22"/>
          <w:szCs w:val="22"/>
        </w:rPr>
        <w:t xml:space="preserve"> que se cumplan las siguientes condiciones:</w:t>
      </w:r>
    </w:p>
    <w:p w14:paraId="3F2DA9FD" w14:textId="77777777" w:rsidR="00966D18" w:rsidRPr="00B072F2" w:rsidRDefault="00966D18" w:rsidP="00966D18">
      <w:pPr>
        <w:pStyle w:val="Prrafodelista"/>
        <w:numPr>
          <w:ilvl w:val="0"/>
          <w:numId w:val="2"/>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Que el tratamiento de datos personales por parte del subcontratista se ajuste a la legalidad vigente, lo contemplado en este pliego y a las instrucciones de la PARADORES.</w:t>
      </w:r>
    </w:p>
    <w:p w14:paraId="55DF3616" w14:textId="77777777" w:rsidR="00966D18" w:rsidRPr="00B072F2" w:rsidRDefault="00966D18" w:rsidP="00966D18">
      <w:pPr>
        <w:pStyle w:val="Prrafodelista"/>
        <w:numPr>
          <w:ilvl w:val="0"/>
          <w:numId w:val="2"/>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Que el adjudicatario y la empresa subcontratista formalicen un contrato de encargo de tratamiento de datos en términos no menos restrictivos a los previstos en el presente pliego.</w:t>
      </w:r>
    </w:p>
    <w:p w14:paraId="6F2AC866"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El adjudicatario informará a PARADORES de cualquier cambio previsto en la incorporación o sustitución de otros subcontratistas, dando así a PARADORES la oportunidad de otorgar el consentimiento previsto en esta cláusula. La no respuesta de PARADORES a dicha solicitud por el contratista equivale a oponerse a dichos cambios.</w:t>
      </w:r>
    </w:p>
    <w:p w14:paraId="5756EC29" w14:textId="77777777" w:rsidR="00966D18" w:rsidRPr="00B072F2" w:rsidRDefault="00966D18" w:rsidP="00966D18">
      <w:pPr>
        <w:jc w:val="both"/>
        <w:rPr>
          <w:rFonts w:asciiTheme="minorHAnsi" w:hAnsiTheme="minorHAnsi" w:cstheme="minorHAnsi"/>
          <w:b/>
          <w:sz w:val="22"/>
          <w:szCs w:val="22"/>
        </w:rPr>
      </w:pPr>
    </w:p>
    <w:p w14:paraId="3CAECB85" w14:textId="77777777" w:rsidR="00966D18" w:rsidRPr="00B072F2" w:rsidRDefault="00966D18" w:rsidP="00966D18">
      <w:pPr>
        <w:jc w:val="both"/>
        <w:rPr>
          <w:rFonts w:asciiTheme="minorHAnsi" w:hAnsiTheme="minorHAnsi" w:cstheme="minorHAnsi"/>
          <w:b/>
          <w:sz w:val="22"/>
          <w:szCs w:val="22"/>
        </w:rPr>
      </w:pPr>
      <w:r w:rsidRPr="00B072F2">
        <w:rPr>
          <w:rFonts w:asciiTheme="minorHAnsi" w:hAnsiTheme="minorHAnsi" w:cstheme="minorHAnsi"/>
          <w:b/>
          <w:sz w:val="22"/>
          <w:szCs w:val="22"/>
        </w:rPr>
        <w:t>Declaración en caso de que la ejecución del contrato requiera el tratamiento por el contratista de datos personales por cuenta del responsable del tratamiento.</w:t>
      </w:r>
    </w:p>
    <w:p w14:paraId="18C27301" w14:textId="77777777" w:rsidR="00966D18" w:rsidRPr="00B072F2" w:rsidRDefault="00966D18" w:rsidP="00966D18">
      <w:pPr>
        <w:jc w:val="both"/>
        <w:rPr>
          <w:rFonts w:asciiTheme="minorHAnsi" w:hAnsiTheme="minorHAnsi" w:cstheme="minorHAnsi"/>
          <w:sz w:val="22"/>
          <w:szCs w:val="22"/>
        </w:rPr>
      </w:pPr>
    </w:p>
    <w:p w14:paraId="76C29DFD"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Que, sin perjuicio de los establecido en el artículo 28 del RGPD, particularmente en su apartado 2, si la ejecución del presente contrato requiere el tratamiento por el contratista de datos personales por cuenta del responsable del tratamiento, el adjudicatario se somete expresamente a la normativa nacional española y de la Unión Europea en materia de protección de datos. </w:t>
      </w:r>
    </w:p>
    <w:p w14:paraId="2333EEB2"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Asimismo, el elegido como adjudicatario presentará declaración antes de la formalización del contrato, manifestado expresamente dónde van a estar ubicados los servidores y desde dónde se van a prestar los servicios asociados a los mismo. </w:t>
      </w:r>
    </w:p>
    <w:p w14:paraId="1A58D8D7" w14:textId="77777777" w:rsidR="00966D18" w:rsidRPr="00B072F2" w:rsidRDefault="00966D18" w:rsidP="00966D18">
      <w:pPr>
        <w:jc w:val="both"/>
        <w:rPr>
          <w:rFonts w:asciiTheme="minorHAnsi" w:hAnsiTheme="minorHAnsi" w:cstheme="minorHAnsi"/>
          <w:sz w:val="22"/>
          <w:szCs w:val="22"/>
        </w:rPr>
      </w:pPr>
    </w:p>
    <w:p w14:paraId="5D837018"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El adjudicatario está obligado a comunicar cualquier cambio que se produzca, a lo largo de la vida del contrato, de la información facilitada relativa a dónde van a estar ubicados los servidores y desde dónde se van a prestar los servicios asociados a los mismos.</w:t>
      </w:r>
    </w:p>
    <w:p w14:paraId="16702735" w14:textId="77777777" w:rsidR="00966D18" w:rsidRPr="00B072F2" w:rsidRDefault="00966D18" w:rsidP="00966D18">
      <w:pPr>
        <w:jc w:val="both"/>
        <w:rPr>
          <w:rFonts w:asciiTheme="minorHAnsi" w:hAnsiTheme="minorHAnsi" w:cstheme="minorHAnsi"/>
          <w:sz w:val="22"/>
          <w:szCs w:val="22"/>
        </w:rPr>
      </w:pPr>
    </w:p>
    <w:p w14:paraId="679CD19A"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Los licitadores están obligados a indicar en su oferta si tienen previsto subcontratar los servidores o los servicios asociados a los mismos, el nombre o el perfil empresarial, definido por referencia a las condiciones de solvencia profesional o técnica de los subcontratistas a que vaya a encomendar su realización. </w:t>
      </w:r>
    </w:p>
    <w:p w14:paraId="0621E760" w14:textId="77777777" w:rsidR="00966D18" w:rsidRPr="00B072F2" w:rsidRDefault="00966D18" w:rsidP="00966D18">
      <w:pPr>
        <w:jc w:val="both"/>
        <w:rPr>
          <w:rFonts w:asciiTheme="minorHAnsi" w:hAnsiTheme="minorHAnsi" w:cstheme="minorHAnsi"/>
          <w:sz w:val="22"/>
          <w:szCs w:val="22"/>
        </w:rPr>
      </w:pPr>
    </w:p>
    <w:p w14:paraId="5DB60CF7"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Las condiciones recogidas en esta Cláusula de Protección de </w:t>
      </w:r>
      <w:proofErr w:type="gramStart"/>
      <w:r w:rsidRPr="00B072F2">
        <w:rPr>
          <w:rFonts w:asciiTheme="minorHAnsi" w:hAnsiTheme="minorHAnsi" w:cstheme="minorHAnsi"/>
          <w:sz w:val="22"/>
          <w:szCs w:val="22"/>
        </w:rPr>
        <w:t>datos,</w:t>
      </w:r>
      <w:proofErr w:type="gramEnd"/>
      <w:r w:rsidRPr="00B072F2">
        <w:rPr>
          <w:rFonts w:asciiTheme="minorHAnsi" w:hAnsiTheme="minorHAnsi" w:cstheme="minorHAnsi"/>
          <w:sz w:val="22"/>
          <w:szCs w:val="22"/>
        </w:rPr>
        <w:t xml:space="preserve"> se consideran en todo caso esenciales a los efectos de la resolución contractual o de las consecuencias de su incumplimiento de cualquier índole.</w:t>
      </w:r>
    </w:p>
    <w:p w14:paraId="2C1C3753" w14:textId="77777777" w:rsidR="00966D18" w:rsidRPr="00B072F2" w:rsidRDefault="00966D18" w:rsidP="00966D18">
      <w:pPr>
        <w:jc w:val="both"/>
        <w:rPr>
          <w:rFonts w:asciiTheme="minorHAnsi" w:hAnsiTheme="minorHAnsi" w:cstheme="minorHAnsi"/>
          <w:sz w:val="22"/>
          <w:szCs w:val="22"/>
        </w:rPr>
      </w:pPr>
    </w:p>
    <w:p w14:paraId="51832B97"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En el momento de la formalización del correspondiente contrato con el adjudicatario, se procederá a cumplimentar la tabla “Tratamiento de Datos Personales” ubicada al final de este anexo, donde se describirá en detalle los datos personales a proteger, así como el tratamiento a realizar y las medidas a implementar por el adjudicatario.</w:t>
      </w:r>
    </w:p>
    <w:p w14:paraId="302C21CA" w14:textId="77777777" w:rsidR="00966D18" w:rsidRPr="00B072F2" w:rsidRDefault="00966D18" w:rsidP="00966D18">
      <w:pPr>
        <w:jc w:val="both"/>
        <w:rPr>
          <w:rFonts w:asciiTheme="minorHAnsi" w:hAnsiTheme="minorHAnsi" w:cstheme="minorHAnsi"/>
          <w:sz w:val="22"/>
          <w:szCs w:val="22"/>
        </w:rPr>
      </w:pPr>
    </w:p>
    <w:p w14:paraId="70280519" w14:textId="29D4A082" w:rsidR="00966D18" w:rsidRDefault="00966D18" w:rsidP="00966D18">
      <w:pPr>
        <w:jc w:val="both"/>
        <w:rPr>
          <w:rFonts w:asciiTheme="minorHAnsi" w:hAnsiTheme="minorHAnsi" w:cstheme="minorHAnsi"/>
          <w:sz w:val="22"/>
          <w:szCs w:val="22"/>
        </w:rPr>
      </w:pPr>
    </w:p>
    <w:p w14:paraId="5D1E5299" w14:textId="6F539A56" w:rsidR="00B072F2" w:rsidRDefault="00B072F2" w:rsidP="00966D18">
      <w:pPr>
        <w:jc w:val="both"/>
        <w:rPr>
          <w:rFonts w:asciiTheme="minorHAnsi" w:hAnsiTheme="minorHAnsi" w:cstheme="minorHAnsi"/>
          <w:sz w:val="22"/>
          <w:szCs w:val="22"/>
        </w:rPr>
      </w:pPr>
    </w:p>
    <w:p w14:paraId="7554BE83" w14:textId="4F1DAFBC" w:rsidR="00B072F2" w:rsidRDefault="00B072F2" w:rsidP="00966D18">
      <w:pPr>
        <w:jc w:val="both"/>
        <w:rPr>
          <w:rFonts w:asciiTheme="minorHAnsi" w:hAnsiTheme="minorHAnsi" w:cstheme="minorHAnsi"/>
          <w:sz w:val="22"/>
          <w:szCs w:val="22"/>
        </w:rPr>
      </w:pPr>
    </w:p>
    <w:p w14:paraId="40EB9AC9" w14:textId="299DE28B" w:rsidR="00B072F2" w:rsidRDefault="00B072F2" w:rsidP="00966D18">
      <w:pPr>
        <w:jc w:val="both"/>
        <w:rPr>
          <w:rFonts w:asciiTheme="minorHAnsi" w:hAnsiTheme="minorHAnsi" w:cstheme="minorHAnsi"/>
          <w:sz w:val="22"/>
          <w:szCs w:val="22"/>
        </w:rPr>
      </w:pPr>
    </w:p>
    <w:p w14:paraId="2908B9F3" w14:textId="4ED275BE" w:rsidR="00B072F2" w:rsidRDefault="00B072F2" w:rsidP="00966D18">
      <w:pPr>
        <w:jc w:val="both"/>
        <w:rPr>
          <w:rFonts w:asciiTheme="minorHAnsi" w:hAnsiTheme="minorHAnsi" w:cstheme="minorHAnsi"/>
          <w:sz w:val="22"/>
          <w:szCs w:val="22"/>
        </w:rPr>
      </w:pPr>
    </w:p>
    <w:p w14:paraId="7AFBEB63" w14:textId="2D822E5A" w:rsidR="00B072F2" w:rsidRDefault="00B072F2" w:rsidP="00966D18">
      <w:pPr>
        <w:jc w:val="both"/>
        <w:rPr>
          <w:rFonts w:asciiTheme="minorHAnsi" w:hAnsiTheme="minorHAnsi" w:cstheme="minorHAnsi"/>
          <w:sz w:val="22"/>
          <w:szCs w:val="22"/>
        </w:rPr>
      </w:pPr>
    </w:p>
    <w:p w14:paraId="7638F00F" w14:textId="015E6697" w:rsidR="00B072F2" w:rsidRDefault="00B072F2" w:rsidP="00966D18">
      <w:pPr>
        <w:jc w:val="both"/>
        <w:rPr>
          <w:rFonts w:asciiTheme="minorHAnsi" w:hAnsiTheme="minorHAnsi" w:cstheme="minorHAnsi"/>
          <w:sz w:val="22"/>
          <w:szCs w:val="22"/>
        </w:rPr>
      </w:pPr>
    </w:p>
    <w:p w14:paraId="1D925B24" w14:textId="12BF34F8" w:rsidR="00B072F2" w:rsidRDefault="00B072F2" w:rsidP="00966D18">
      <w:pPr>
        <w:jc w:val="both"/>
        <w:rPr>
          <w:rFonts w:asciiTheme="minorHAnsi" w:hAnsiTheme="minorHAnsi" w:cstheme="minorHAnsi"/>
          <w:sz w:val="22"/>
          <w:szCs w:val="22"/>
        </w:rPr>
      </w:pPr>
    </w:p>
    <w:p w14:paraId="4C5FD89C" w14:textId="1405B7F2" w:rsidR="00B072F2" w:rsidRDefault="00B072F2" w:rsidP="00966D18">
      <w:pPr>
        <w:jc w:val="both"/>
        <w:rPr>
          <w:rFonts w:asciiTheme="minorHAnsi" w:hAnsiTheme="minorHAnsi" w:cstheme="minorHAnsi"/>
          <w:sz w:val="22"/>
          <w:szCs w:val="22"/>
        </w:rPr>
      </w:pPr>
    </w:p>
    <w:p w14:paraId="3A6E83D9" w14:textId="3CC4F9DE" w:rsidR="00B072F2" w:rsidRDefault="00B072F2" w:rsidP="00966D18">
      <w:pPr>
        <w:jc w:val="both"/>
        <w:rPr>
          <w:rFonts w:asciiTheme="minorHAnsi" w:hAnsiTheme="minorHAnsi" w:cstheme="minorHAnsi"/>
          <w:sz w:val="22"/>
          <w:szCs w:val="22"/>
        </w:rPr>
      </w:pPr>
    </w:p>
    <w:p w14:paraId="6BB291E9" w14:textId="3C9496CC" w:rsidR="00B072F2" w:rsidRDefault="00B072F2" w:rsidP="00966D18">
      <w:pPr>
        <w:jc w:val="both"/>
        <w:rPr>
          <w:rFonts w:asciiTheme="minorHAnsi" w:hAnsiTheme="minorHAnsi" w:cstheme="minorHAnsi"/>
          <w:sz w:val="22"/>
          <w:szCs w:val="22"/>
        </w:rPr>
      </w:pPr>
    </w:p>
    <w:p w14:paraId="2B69F364" w14:textId="1AAB10A8" w:rsidR="00B072F2" w:rsidRDefault="00B072F2" w:rsidP="00966D18">
      <w:pPr>
        <w:jc w:val="both"/>
        <w:rPr>
          <w:rFonts w:asciiTheme="minorHAnsi" w:hAnsiTheme="minorHAnsi" w:cstheme="minorHAnsi"/>
          <w:sz w:val="22"/>
          <w:szCs w:val="22"/>
        </w:rPr>
      </w:pPr>
    </w:p>
    <w:p w14:paraId="2FAAC1E4" w14:textId="44DD1EE5" w:rsidR="00B072F2" w:rsidRDefault="00B072F2" w:rsidP="00966D18">
      <w:pPr>
        <w:jc w:val="both"/>
        <w:rPr>
          <w:rFonts w:asciiTheme="minorHAnsi" w:hAnsiTheme="minorHAnsi" w:cstheme="minorHAnsi"/>
          <w:sz w:val="22"/>
          <w:szCs w:val="22"/>
        </w:rPr>
      </w:pPr>
    </w:p>
    <w:p w14:paraId="71F71393" w14:textId="2EB6ED2F" w:rsidR="00B072F2" w:rsidRDefault="00B072F2" w:rsidP="00966D18">
      <w:pPr>
        <w:jc w:val="both"/>
        <w:rPr>
          <w:rFonts w:asciiTheme="minorHAnsi" w:hAnsiTheme="minorHAnsi" w:cstheme="minorHAnsi"/>
          <w:sz w:val="22"/>
          <w:szCs w:val="22"/>
        </w:rPr>
      </w:pPr>
    </w:p>
    <w:p w14:paraId="3AB5E470" w14:textId="6F0977A6" w:rsidR="00B072F2" w:rsidRDefault="00B072F2" w:rsidP="00966D18">
      <w:pPr>
        <w:jc w:val="both"/>
        <w:rPr>
          <w:rFonts w:asciiTheme="minorHAnsi" w:hAnsiTheme="minorHAnsi" w:cstheme="minorHAnsi"/>
          <w:sz w:val="22"/>
          <w:szCs w:val="22"/>
        </w:rPr>
      </w:pPr>
    </w:p>
    <w:p w14:paraId="594008C6" w14:textId="089D7C4F" w:rsidR="00B072F2" w:rsidRDefault="00B072F2" w:rsidP="00966D18">
      <w:pPr>
        <w:jc w:val="both"/>
        <w:rPr>
          <w:rFonts w:asciiTheme="minorHAnsi" w:hAnsiTheme="minorHAnsi" w:cstheme="minorHAnsi"/>
          <w:sz w:val="22"/>
          <w:szCs w:val="22"/>
        </w:rPr>
      </w:pPr>
    </w:p>
    <w:p w14:paraId="1CB69727" w14:textId="23D16C57" w:rsidR="00B072F2" w:rsidRDefault="00B072F2" w:rsidP="00966D18">
      <w:pPr>
        <w:jc w:val="both"/>
        <w:rPr>
          <w:rFonts w:asciiTheme="minorHAnsi" w:hAnsiTheme="minorHAnsi" w:cstheme="minorHAnsi"/>
          <w:sz w:val="22"/>
          <w:szCs w:val="22"/>
        </w:rPr>
      </w:pPr>
    </w:p>
    <w:p w14:paraId="34360FC9" w14:textId="1908651E" w:rsidR="00B072F2" w:rsidRDefault="00B072F2" w:rsidP="00966D18">
      <w:pPr>
        <w:jc w:val="both"/>
        <w:rPr>
          <w:rFonts w:asciiTheme="minorHAnsi" w:hAnsiTheme="minorHAnsi" w:cstheme="minorHAnsi"/>
          <w:sz w:val="22"/>
          <w:szCs w:val="22"/>
        </w:rPr>
      </w:pPr>
    </w:p>
    <w:p w14:paraId="721BF43B" w14:textId="35756E73" w:rsidR="00B072F2" w:rsidRDefault="00B072F2" w:rsidP="00966D18">
      <w:pPr>
        <w:jc w:val="both"/>
        <w:rPr>
          <w:rFonts w:asciiTheme="minorHAnsi" w:hAnsiTheme="minorHAnsi" w:cstheme="minorHAnsi"/>
          <w:sz w:val="22"/>
          <w:szCs w:val="22"/>
        </w:rPr>
      </w:pPr>
    </w:p>
    <w:p w14:paraId="751B04B8" w14:textId="289109F8" w:rsidR="00B072F2" w:rsidRDefault="00B072F2" w:rsidP="00966D18">
      <w:pPr>
        <w:jc w:val="both"/>
        <w:rPr>
          <w:rFonts w:asciiTheme="minorHAnsi" w:hAnsiTheme="minorHAnsi" w:cstheme="minorHAnsi"/>
          <w:sz w:val="22"/>
          <w:szCs w:val="22"/>
        </w:rPr>
      </w:pPr>
    </w:p>
    <w:p w14:paraId="5F384423" w14:textId="0C9AD2C7" w:rsidR="00B072F2" w:rsidRDefault="00B072F2" w:rsidP="00966D18">
      <w:pPr>
        <w:jc w:val="both"/>
        <w:rPr>
          <w:rFonts w:asciiTheme="minorHAnsi" w:hAnsiTheme="minorHAnsi" w:cstheme="minorHAnsi"/>
          <w:sz w:val="22"/>
          <w:szCs w:val="22"/>
        </w:rPr>
      </w:pPr>
    </w:p>
    <w:p w14:paraId="2A94CA86" w14:textId="292A534B" w:rsidR="00B072F2" w:rsidRDefault="00B072F2" w:rsidP="00966D18">
      <w:pPr>
        <w:jc w:val="both"/>
        <w:rPr>
          <w:rFonts w:asciiTheme="minorHAnsi" w:hAnsiTheme="minorHAnsi" w:cstheme="minorHAnsi"/>
          <w:sz w:val="22"/>
          <w:szCs w:val="22"/>
        </w:rPr>
      </w:pPr>
    </w:p>
    <w:p w14:paraId="57CA2B34" w14:textId="01E84442" w:rsidR="00B072F2" w:rsidRDefault="00B072F2" w:rsidP="00966D18">
      <w:pPr>
        <w:jc w:val="both"/>
        <w:rPr>
          <w:rFonts w:asciiTheme="minorHAnsi" w:hAnsiTheme="minorHAnsi" w:cstheme="minorHAnsi"/>
          <w:sz w:val="22"/>
          <w:szCs w:val="22"/>
        </w:rPr>
      </w:pPr>
    </w:p>
    <w:p w14:paraId="468F4DB3" w14:textId="02A4AEF0" w:rsidR="00B072F2" w:rsidRDefault="00B072F2" w:rsidP="00966D18">
      <w:pPr>
        <w:jc w:val="both"/>
        <w:rPr>
          <w:rFonts w:asciiTheme="minorHAnsi" w:hAnsiTheme="minorHAnsi" w:cstheme="minorHAnsi"/>
          <w:sz w:val="22"/>
          <w:szCs w:val="22"/>
        </w:rPr>
      </w:pPr>
    </w:p>
    <w:p w14:paraId="02D7EEAE" w14:textId="30EC3340" w:rsidR="00B072F2" w:rsidRDefault="00B072F2" w:rsidP="00966D18">
      <w:pPr>
        <w:jc w:val="both"/>
        <w:rPr>
          <w:rFonts w:asciiTheme="minorHAnsi" w:hAnsiTheme="minorHAnsi" w:cstheme="minorHAnsi"/>
          <w:sz w:val="22"/>
          <w:szCs w:val="22"/>
        </w:rPr>
      </w:pPr>
    </w:p>
    <w:p w14:paraId="7076E4E6" w14:textId="1C384F22" w:rsidR="00B072F2" w:rsidRDefault="00B072F2" w:rsidP="00966D18">
      <w:pPr>
        <w:jc w:val="both"/>
        <w:rPr>
          <w:rFonts w:asciiTheme="minorHAnsi" w:hAnsiTheme="minorHAnsi" w:cstheme="minorHAnsi"/>
          <w:sz w:val="22"/>
          <w:szCs w:val="22"/>
        </w:rPr>
      </w:pPr>
    </w:p>
    <w:p w14:paraId="37407D54" w14:textId="4014DF46" w:rsidR="00B072F2" w:rsidRDefault="00B072F2" w:rsidP="00966D18">
      <w:pPr>
        <w:jc w:val="both"/>
        <w:rPr>
          <w:rFonts w:asciiTheme="minorHAnsi" w:hAnsiTheme="minorHAnsi" w:cstheme="minorHAnsi"/>
          <w:sz w:val="22"/>
          <w:szCs w:val="22"/>
        </w:rPr>
      </w:pPr>
    </w:p>
    <w:p w14:paraId="7BC65F83" w14:textId="044B11B0" w:rsidR="00B072F2" w:rsidRDefault="00B072F2" w:rsidP="00966D18">
      <w:pPr>
        <w:jc w:val="both"/>
        <w:rPr>
          <w:rFonts w:asciiTheme="minorHAnsi" w:hAnsiTheme="minorHAnsi" w:cstheme="minorHAnsi"/>
          <w:sz w:val="22"/>
          <w:szCs w:val="22"/>
        </w:rPr>
      </w:pPr>
    </w:p>
    <w:p w14:paraId="4EF25265" w14:textId="414FD524" w:rsidR="00B072F2" w:rsidRDefault="00B072F2" w:rsidP="00966D18">
      <w:pPr>
        <w:jc w:val="both"/>
        <w:rPr>
          <w:rFonts w:asciiTheme="minorHAnsi" w:hAnsiTheme="minorHAnsi" w:cstheme="minorHAnsi"/>
          <w:sz w:val="22"/>
          <w:szCs w:val="22"/>
        </w:rPr>
      </w:pPr>
    </w:p>
    <w:p w14:paraId="2EB0A7DC" w14:textId="77777777" w:rsidR="00B072F2" w:rsidRPr="00B072F2" w:rsidRDefault="00B072F2" w:rsidP="00966D18">
      <w:pPr>
        <w:jc w:val="both"/>
        <w:rPr>
          <w:rFonts w:asciiTheme="minorHAnsi" w:hAnsiTheme="minorHAnsi" w:cstheme="minorHAnsi"/>
          <w:sz w:val="22"/>
          <w:szCs w:val="22"/>
        </w:rPr>
      </w:pPr>
    </w:p>
    <w:p w14:paraId="4A5893E1" w14:textId="77777777" w:rsidR="00966D18" w:rsidRPr="00B072F2" w:rsidRDefault="00966D18" w:rsidP="00966D18">
      <w:pPr>
        <w:pStyle w:val="Anexos"/>
        <w:spacing w:before="200" w:after="200"/>
        <w:rPr>
          <w:rFonts w:asciiTheme="minorHAnsi" w:hAnsiTheme="minorHAnsi" w:cstheme="minorHAnsi"/>
          <w:caps w:val="0"/>
          <w:sz w:val="22"/>
          <w:szCs w:val="22"/>
        </w:rPr>
      </w:pPr>
      <w:r w:rsidRPr="00B072F2">
        <w:rPr>
          <w:rFonts w:asciiTheme="minorHAnsi" w:hAnsiTheme="minorHAnsi" w:cstheme="minorHAnsi"/>
          <w:caps w:val="0"/>
          <w:sz w:val="22"/>
          <w:szCs w:val="22"/>
        </w:rPr>
        <w:t>“Tratamiento de Datos Personales”</w:t>
      </w:r>
    </w:p>
    <w:tbl>
      <w:tblPr>
        <w:tblStyle w:val="Tablaconcuadrcula"/>
        <w:tblW w:w="5000" w:type="pct"/>
        <w:tblLook w:val="04A0" w:firstRow="1" w:lastRow="0" w:firstColumn="1" w:lastColumn="0" w:noHBand="0" w:noVBand="1"/>
      </w:tblPr>
      <w:tblGrid>
        <w:gridCol w:w="10338"/>
      </w:tblGrid>
      <w:tr w:rsidR="00966D18" w:rsidRPr="00B072F2" w14:paraId="6DECDA2E" w14:textId="77777777" w:rsidTr="00267927">
        <w:tc>
          <w:tcPr>
            <w:tcW w:w="5000" w:type="pct"/>
          </w:tcPr>
          <w:p w14:paraId="432E0C0F" w14:textId="77777777" w:rsidR="00966D18" w:rsidRPr="00B072F2" w:rsidRDefault="00966D18" w:rsidP="00267927">
            <w:pPr>
              <w:pStyle w:val="Listaguin"/>
              <w:rPr>
                <w:rFonts w:asciiTheme="minorHAnsi" w:hAnsiTheme="minorHAnsi" w:cstheme="minorHAnsi"/>
                <w:szCs w:val="22"/>
              </w:rPr>
            </w:pPr>
            <w:r w:rsidRPr="00B072F2">
              <w:rPr>
                <w:rFonts w:asciiTheme="minorHAnsi" w:hAnsiTheme="minorHAnsi" w:cstheme="minorHAnsi"/>
                <w:szCs w:val="22"/>
              </w:rPr>
              <w:t>Descripción general del tratamiento de Datos Personales a efectuar</w:t>
            </w:r>
          </w:p>
          <w:tbl>
            <w:tblPr>
              <w:tblStyle w:val="Tablaconcuadrcula"/>
              <w:tblW w:w="8222" w:type="dxa"/>
              <w:tblInd w:w="29" w:type="dxa"/>
              <w:tblLook w:val="04A0" w:firstRow="1" w:lastRow="0" w:firstColumn="1" w:lastColumn="0" w:noHBand="0" w:noVBand="1"/>
            </w:tblPr>
            <w:tblGrid>
              <w:gridCol w:w="8222"/>
            </w:tblGrid>
            <w:tr w:rsidR="00966D18" w:rsidRPr="00B072F2" w14:paraId="465C9D4B" w14:textId="77777777" w:rsidTr="00267927">
              <w:trPr>
                <w:trHeight w:val="1415"/>
              </w:trPr>
              <w:tc>
                <w:tcPr>
                  <w:tcW w:w="8222" w:type="dxa"/>
                </w:tcPr>
                <w:p w14:paraId="589175D0" w14:textId="77777777" w:rsidR="00966D18" w:rsidRPr="00B072F2" w:rsidRDefault="00966D18" w:rsidP="00267927">
                  <w:pPr>
                    <w:spacing w:afterLines="0"/>
                    <w:rPr>
                      <w:rFonts w:asciiTheme="minorHAnsi" w:hAnsiTheme="minorHAnsi" w:cstheme="minorHAnsi"/>
                      <w:sz w:val="22"/>
                      <w:szCs w:val="22"/>
                    </w:rPr>
                  </w:pPr>
                </w:p>
                <w:p w14:paraId="5F6188A6" w14:textId="77777777" w:rsidR="00966D18" w:rsidRPr="00B072F2" w:rsidRDefault="00966D18" w:rsidP="00267927">
                  <w:pPr>
                    <w:spacing w:afterLines="0"/>
                    <w:rPr>
                      <w:rFonts w:asciiTheme="minorHAnsi" w:hAnsiTheme="minorHAnsi" w:cstheme="minorHAnsi"/>
                      <w:sz w:val="22"/>
                      <w:szCs w:val="22"/>
                    </w:rPr>
                  </w:pPr>
                </w:p>
                <w:p w14:paraId="3BC42B36" w14:textId="77777777" w:rsidR="00966D18" w:rsidRPr="00B072F2" w:rsidRDefault="00966D18" w:rsidP="00267927">
                  <w:pPr>
                    <w:spacing w:afterLines="0"/>
                    <w:rPr>
                      <w:rFonts w:asciiTheme="minorHAnsi" w:hAnsiTheme="minorHAnsi" w:cstheme="minorHAnsi"/>
                      <w:sz w:val="22"/>
                      <w:szCs w:val="22"/>
                    </w:rPr>
                  </w:pPr>
                </w:p>
                <w:p w14:paraId="6FBA8776" w14:textId="77777777" w:rsidR="00966D18" w:rsidRPr="00B072F2" w:rsidRDefault="00966D18" w:rsidP="00267927">
                  <w:pPr>
                    <w:spacing w:afterLines="0"/>
                    <w:ind w:left="0" w:firstLine="0"/>
                    <w:rPr>
                      <w:rFonts w:asciiTheme="minorHAnsi" w:hAnsiTheme="minorHAnsi" w:cstheme="minorHAnsi"/>
                      <w:sz w:val="22"/>
                      <w:szCs w:val="22"/>
                    </w:rPr>
                  </w:pPr>
                </w:p>
                <w:p w14:paraId="61EBB9B1" w14:textId="77777777" w:rsidR="00966D18" w:rsidRPr="00B072F2" w:rsidRDefault="00966D18" w:rsidP="00267927">
                  <w:pPr>
                    <w:spacing w:afterLines="0"/>
                    <w:rPr>
                      <w:rFonts w:asciiTheme="minorHAnsi" w:hAnsiTheme="minorHAnsi" w:cstheme="minorHAnsi"/>
                      <w:sz w:val="22"/>
                      <w:szCs w:val="22"/>
                    </w:rPr>
                  </w:pPr>
                </w:p>
                <w:p w14:paraId="2B3FB702" w14:textId="77777777" w:rsidR="00966D18" w:rsidRPr="00B072F2" w:rsidRDefault="00966D18" w:rsidP="00267927">
                  <w:pPr>
                    <w:spacing w:afterLines="0"/>
                    <w:rPr>
                      <w:rFonts w:asciiTheme="minorHAnsi" w:hAnsiTheme="minorHAnsi" w:cstheme="minorHAnsi"/>
                      <w:sz w:val="22"/>
                      <w:szCs w:val="22"/>
                    </w:rPr>
                  </w:pPr>
                </w:p>
              </w:tc>
            </w:tr>
          </w:tbl>
          <w:p w14:paraId="6A0B30B8" w14:textId="77777777" w:rsidR="00966D18" w:rsidRPr="00B072F2" w:rsidRDefault="00966D18" w:rsidP="00267927">
            <w:pPr>
              <w:spacing w:afterLines="0"/>
              <w:rPr>
                <w:rFonts w:asciiTheme="minorHAnsi" w:hAnsiTheme="minorHAnsi" w:cstheme="minorHAnsi"/>
                <w:b/>
                <w:i/>
                <w:sz w:val="22"/>
                <w:szCs w:val="22"/>
              </w:rPr>
            </w:pPr>
          </w:p>
          <w:p w14:paraId="4A58E0F4"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Colectivos y Datos Tratados</w:t>
            </w:r>
          </w:p>
          <w:p w14:paraId="4EBACFE0" w14:textId="77777777" w:rsidR="00966D18" w:rsidRPr="00B072F2" w:rsidRDefault="00966D18" w:rsidP="00267927">
            <w:pPr>
              <w:spacing w:afterLines="0"/>
              <w:ind w:left="29" w:firstLine="0"/>
              <w:rPr>
                <w:rFonts w:asciiTheme="minorHAnsi" w:hAnsiTheme="minorHAnsi" w:cstheme="minorHAnsi"/>
                <w:iCs/>
                <w:sz w:val="22"/>
                <w:szCs w:val="22"/>
              </w:rPr>
            </w:pPr>
            <w:r w:rsidRPr="00B072F2">
              <w:rPr>
                <w:rFonts w:asciiTheme="minorHAnsi" w:hAnsiTheme="minorHAnsi" w:cstheme="minorHAnsi"/>
                <w:iCs/>
                <w:sz w:val="22"/>
                <w:szCs w:val="22"/>
              </w:rPr>
              <w:t>Los colectivos de interesados y Datos Personales tratados a las que puede tener acceso el adjudicatario son:</w:t>
            </w:r>
          </w:p>
          <w:p w14:paraId="6FC5990B" w14:textId="77777777" w:rsidR="00966D18" w:rsidRPr="00B072F2" w:rsidRDefault="00966D18" w:rsidP="00267927">
            <w:pPr>
              <w:spacing w:afterLines="0"/>
              <w:ind w:left="29" w:firstLine="0"/>
              <w:rPr>
                <w:rFonts w:asciiTheme="minorHAnsi" w:hAnsiTheme="minorHAnsi" w:cstheme="minorHAns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67"/>
              <w:gridCol w:w="4649"/>
            </w:tblGrid>
            <w:tr w:rsidR="00966D18" w:rsidRPr="00B072F2" w14:paraId="006A8C8F" w14:textId="77777777" w:rsidTr="00267927">
              <w:trPr>
                <w:cantSplit/>
                <w:tblHeader/>
                <w:jc w:val="center"/>
              </w:trPr>
              <w:tc>
                <w:tcPr>
                  <w:tcW w:w="3467" w:type="dxa"/>
                  <w:shd w:val="clear" w:color="auto" w:fill="D9D9D9" w:themeFill="background1" w:themeFillShade="D9"/>
                  <w:vAlign w:val="center"/>
                </w:tcPr>
                <w:p w14:paraId="0A8D1E94" w14:textId="77777777" w:rsidR="00966D18" w:rsidRPr="00B072F2" w:rsidRDefault="00966D18" w:rsidP="00267927">
                  <w:pPr>
                    <w:jc w:val="center"/>
                    <w:rPr>
                      <w:rFonts w:asciiTheme="minorHAnsi" w:hAnsiTheme="minorHAnsi" w:cstheme="minorHAnsi"/>
                      <w:b/>
                      <w:i/>
                      <w:iCs/>
                      <w:sz w:val="22"/>
                      <w:szCs w:val="22"/>
                    </w:rPr>
                  </w:pPr>
                  <w:r w:rsidRPr="00B072F2">
                    <w:rPr>
                      <w:rFonts w:asciiTheme="minorHAnsi" w:hAnsiTheme="minorHAnsi" w:cstheme="minorHAnsi"/>
                      <w:b/>
                      <w:i/>
                      <w:iCs/>
                      <w:sz w:val="22"/>
                      <w:szCs w:val="22"/>
                    </w:rPr>
                    <w:t>Tratamientos y principales colectivos de interesados</w:t>
                  </w:r>
                </w:p>
              </w:tc>
              <w:tc>
                <w:tcPr>
                  <w:tcW w:w="4649" w:type="dxa"/>
                  <w:shd w:val="clear" w:color="auto" w:fill="D9D9D9" w:themeFill="background1" w:themeFillShade="D9"/>
                  <w:vAlign w:val="center"/>
                </w:tcPr>
                <w:p w14:paraId="62DAD6AD" w14:textId="77777777" w:rsidR="00966D18" w:rsidRPr="00B072F2" w:rsidRDefault="00966D18" w:rsidP="00267927">
                  <w:pPr>
                    <w:jc w:val="center"/>
                    <w:rPr>
                      <w:rFonts w:asciiTheme="minorHAnsi" w:hAnsiTheme="minorHAnsi" w:cstheme="minorHAnsi"/>
                      <w:b/>
                      <w:i/>
                      <w:iCs/>
                      <w:sz w:val="22"/>
                      <w:szCs w:val="22"/>
                    </w:rPr>
                  </w:pPr>
                  <w:r w:rsidRPr="00B072F2">
                    <w:rPr>
                      <w:rFonts w:asciiTheme="minorHAnsi" w:hAnsiTheme="minorHAnsi" w:cstheme="minorHAnsi"/>
                      <w:b/>
                      <w:i/>
                      <w:iCs/>
                      <w:sz w:val="22"/>
                      <w:szCs w:val="22"/>
                    </w:rPr>
                    <w:t>Datos Personales del tratamiento a los que se puede acceder</w:t>
                  </w:r>
                </w:p>
              </w:tc>
            </w:tr>
            <w:tr w:rsidR="00966D18" w:rsidRPr="00B072F2" w14:paraId="5170E837" w14:textId="77777777" w:rsidTr="00267927">
              <w:trPr>
                <w:cantSplit/>
                <w:trHeight w:val="727"/>
                <w:jc w:val="center"/>
              </w:trPr>
              <w:tc>
                <w:tcPr>
                  <w:tcW w:w="3467" w:type="dxa"/>
                  <w:vAlign w:val="center"/>
                </w:tcPr>
                <w:p w14:paraId="129EF809" w14:textId="77777777" w:rsidR="00966D18" w:rsidRPr="00B072F2" w:rsidRDefault="00966D18" w:rsidP="00267927">
                  <w:pPr>
                    <w:rPr>
                      <w:rFonts w:asciiTheme="minorHAnsi" w:hAnsiTheme="minorHAnsi" w:cstheme="minorHAnsi"/>
                      <w:iCs/>
                      <w:sz w:val="22"/>
                      <w:szCs w:val="22"/>
                    </w:rPr>
                  </w:pPr>
                </w:p>
                <w:p w14:paraId="074843D5" w14:textId="77777777" w:rsidR="00966D18" w:rsidRPr="00B072F2" w:rsidRDefault="00966D18" w:rsidP="00267927">
                  <w:pPr>
                    <w:rPr>
                      <w:rFonts w:asciiTheme="minorHAnsi" w:hAnsiTheme="minorHAnsi" w:cstheme="minorHAnsi"/>
                      <w:iCs/>
                      <w:sz w:val="22"/>
                      <w:szCs w:val="22"/>
                    </w:rPr>
                  </w:pPr>
                </w:p>
                <w:p w14:paraId="7A5F0463" w14:textId="77777777" w:rsidR="00966D18" w:rsidRPr="00B072F2" w:rsidRDefault="00966D18" w:rsidP="00267927">
                  <w:pPr>
                    <w:rPr>
                      <w:rFonts w:asciiTheme="minorHAnsi" w:hAnsiTheme="minorHAnsi" w:cstheme="minorHAnsi"/>
                      <w:iCs/>
                      <w:sz w:val="22"/>
                      <w:szCs w:val="22"/>
                    </w:rPr>
                  </w:pPr>
                </w:p>
                <w:p w14:paraId="2A384B25" w14:textId="77777777" w:rsidR="00966D18" w:rsidRPr="00B072F2" w:rsidRDefault="00966D18" w:rsidP="00267927">
                  <w:pPr>
                    <w:rPr>
                      <w:rFonts w:asciiTheme="minorHAnsi" w:hAnsiTheme="minorHAnsi" w:cstheme="minorHAnsi"/>
                      <w:iCs/>
                      <w:sz w:val="22"/>
                      <w:szCs w:val="22"/>
                    </w:rPr>
                  </w:pPr>
                </w:p>
              </w:tc>
              <w:tc>
                <w:tcPr>
                  <w:tcW w:w="4649" w:type="dxa"/>
                  <w:vAlign w:val="center"/>
                </w:tcPr>
                <w:p w14:paraId="4CA7839C" w14:textId="77777777" w:rsidR="00966D18" w:rsidRPr="00B072F2" w:rsidRDefault="00966D18" w:rsidP="00267927">
                  <w:pPr>
                    <w:rPr>
                      <w:rFonts w:asciiTheme="minorHAnsi" w:hAnsiTheme="minorHAnsi" w:cstheme="minorHAnsi"/>
                      <w:iCs/>
                      <w:sz w:val="22"/>
                      <w:szCs w:val="22"/>
                    </w:rPr>
                  </w:pPr>
                </w:p>
              </w:tc>
            </w:tr>
          </w:tbl>
          <w:p w14:paraId="73895913" w14:textId="77777777" w:rsidR="00966D18" w:rsidRPr="00B072F2" w:rsidRDefault="00966D18" w:rsidP="00267927">
            <w:pPr>
              <w:spacing w:afterLines="0" w:after="120"/>
              <w:ind w:left="0" w:firstLine="0"/>
              <w:rPr>
                <w:rFonts w:asciiTheme="minorHAnsi" w:hAnsiTheme="minorHAnsi" w:cstheme="minorHAnsi"/>
                <w:b/>
                <w:i/>
                <w:sz w:val="22"/>
                <w:szCs w:val="22"/>
              </w:rPr>
            </w:pPr>
          </w:p>
          <w:p w14:paraId="772B1899"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Elementos del tratamiento</w:t>
            </w:r>
          </w:p>
          <w:p w14:paraId="4B5B9899" w14:textId="77777777" w:rsidR="00966D18" w:rsidRPr="00B072F2" w:rsidRDefault="00966D18" w:rsidP="00267927">
            <w:pPr>
              <w:keepNext/>
              <w:keepLines/>
              <w:spacing w:afterLines="0"/>
              <w:rPr>
                <w:rFonts w:asciiTheme="minorHAnsi" w:hAnsiTheme="minorHAnsi" w:cstheme="minorHAnsi"/>
                <w:iCs/>
                <w:sz w:val="22"/>
                <w:szCs w:val="22"/>
              </w:rPr>
            </w:pPr>
            <w:r w:rsidRPr="00B072F2">
              <w:rPr>
                <w:rFonts w:asciiTheme="minorHAnsi" w:hAnsiTheme="minorHAnsi" w:cstheme="minorHAnsi"/>
                <w:iCs/>
                <w:sz w:val="22"/>
                <w:szCs w:val="22"/>
              </w:rPr>
              <w:t>El tratamiento de los Datos Personales comprenderá:</w:t>
            </w:r>
          </w:p>
          <w:p w14:paraId="13F9F888" w14:textId="77777777" w:rsidR="00966D18" w:rsidRPr="00B072F2" w:rsidRDefault="00966D18" w:rsidP="00267927">
            <w:pPr>
              <w:keepNext/>
              <w:keepLines/>
              <w:spacing w:afterLines="0"/>
              <w:rPr>
                <w:rFonts w:asciiTheme="minorHAnsi" w:hAnsiTheme="minorHAnsi" w:cstheme="minorHAnsi"/>
                <w:iCs/>
                <w:sz w:val="22"/>
                <w:szCs w:val="22"/>
              </w:rPr>
            </w:pPr>
          </w:p>
          <w:tbl>
            <w:tblPr>
              <w:tblStyle w:val="Tablaconcuadrcula"/>
              <w:tblW w:w="0" w:type="auto"/>
              <w:tblInd w:w="308" w:type="dxa"/>
              <w:tblLook w:val="04A0" w:firstRow="1" w:lastRow="0" w:firstColumn="1" w:lastColumn="0" w:noHBand="0" w:noVBand="1"/>
            </w:tblPr>
            <w:tblGrid>
              <w:gridCol w:w="8113"/>
            </w:tblGrid>
            <w:tr w:rsidR="00966D18" w:rsidRPr="00B072F2" w14:paraId="768441B4" w14:textId="77777777" w:rsidTr="00267927">
              <w:tc>
                <w:tcPr>
                  <w:tcW w:w="8113" w:type="dxa"/>
                </w:tcPr>
                <w:tbl>
                  <w:tblPr>
                    <w:tblStyle w:val="Tablaconcuadrcula"/>
                    <w:tblW w:w="0" w:type="auto"/>
                    <w:jc w:val="center"/>
                    <w:tblLook w:val="04A0" w:firstRow="1" w:lastRow="0" w:firstColumn="1" w:lastColumn="0" w:noHBand="0" w:noVBand="1"/>
                  </w:tblPr>
                  <w:tblGrid>
                    <w:gridCol w:w="1890"/>
                    <w:gridCol w:w="2142"/>
                    <w:gridCol w:w="1872"/>
                    <w:gridCol w:w="1841"/>
                  </w:tblGrid>
                  <w:tr w:rsidR="00966D18" w:rsidRPr="00B072F2" w14:paraId="22F6C6BB" w14:textId="77777777" w:rsidTr="00267927">
                    <w:trPr>
                      <w:cantSplit/>
                      <w:trHeight w:val="358"/>
                      <w:jc w:val="center"/>
                    </w:trPr>
                    <w:tc>
                      <w:tcPr>
                        <w:tcW w:w="7678" w:type="dxa"/>
                        <w:gridSpan w:val="4"/>
                      </w:tcPr>
                      <w:p w14:paraId="77C02FCD" w14:textId="77777777" w:rsidR="00966D18" w:rsidRPr="00B072F2" w:rsidRDefault="00966D18" w:rsidP="00267927">
                        <w:pPr>
                          <w:keepNext/>
                          <w:keepLines/>
                          <w:spacing w:afterLines="0"/>
                          <w:jc w:val="center"/>
                          <w:rPr>
                            <w:rFonts w:asciiTheme="minorHAnsi" w:hAnsiTheme="minorHAnsi" w:cstheme="minorHAnsi"/>
                            <w:sz w:val="22"/>
                            <w:szCs w:val="22"/>
                          </w:rPr>
                        </w:pPr>
                        <w:r w:rsidRPr="00B072F2">
                          <w:rPr>
                            <w:rFonts w:asciiTheme="minorHAnsi" w:hAnsiTheme="minorHAnsi" w:cstheme="minorHAnsi"/>
                            <w:b/>
                            <w:sz w:val="22"/>
                            <w:szCs w:val="22"/>
                          </w:rPr>
                          <w:t>PROCESAMIENTO</w:t>
                        </w:r>
                        <w:r w:rsidRPr="00B072F2">
                          <w:rPr>
                            <w:rFonts w:asciiTheme="minorHAnsi" w:hAnsiTheme="minorHAnsi" w:cstheme="minorHAnsi"/>
                            <w:sz w:val="22"/>
                            <w:szCs w:val="22"/>
                          </w:rPr>
                          <w:t xml:space="preserve"> (manejo de datos)</w:t>
                        </w:r>
                      </w:p>
                    </w:tc>
                  </w:tr>
                  <w:tr w:rsidR="00966D18" w:rsidRPr="00B072F2" w14:paraId="0D9370D5" w14:textId="77777777" w:rsidTr="00267927">
                    <w:trPr>
                      <w:cantSplit/>
                      <w:trHeight w:val="722"/>
                      <w:jc w:val="center"/>
                    </w:trPr>
                    <w:tc>
                      <w:tcPr>
                        <w:tcW w:w="1890" w:type="dxa"/>
                      </w:tcPr>
                      <w:p w14:paraId="7032C621"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Recogida</w:t>
                        </w:r>
                      </w:p>
                      <w:p w14:paraId="66E7C3CA"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(captura de datos diversos)</w:t>
                        </w:r>
                      </w:p>
                    </w:tc>
                    <w:tc>
                      <w:tcPr>
                        <w:tcW w:w="2142" w:type="dxa"/>
                      </w:tcPr>
                      <w:p w14:paraId="644F1A7C"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Registro</w:t>
                        </w:r>
                      </w:p>
                      <w:p w14:paraId="49B7FBC9"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 (grabación en los sistemas de tratamiento del asesor) </w:t>
                        </w:r>
                      </w:p>
                    </w:tc>
                    <w:tc>
                      <w:tcPr>
                        <w:tcW w:w="1805" w:type="dxa"/>
                      </w:tcPr>
                      <w:p w14:paraId="324327B6"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Estructuración</w:t>
                        </w:r>
                      </w:p>
                    </w:tc>
                    <w:tc>
                      <w:tcPr>
                        <w:tcW w:w="1840" w:type="dxa"/>
                      </w:tcPr>
                      <w:p w14:paraId="555734DA"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Modificación</w:t>
                        </w:r>
                      </w:p>
                    </w:tc>
                  </w:tr>
                  <w:tr w:rsidR="00966D18" w:rsidRPr="00B072F2" w14:paraId="05F6FA65" w14:textId="77777777" w:rsidTr="00267927">
                    <w:trPr>
                      <w:cantSplit/>
                      <w:trHeight w:val="722"/>
                      <w:jc w:val="center"/>
                    </w:trPr>
                    <w:tc>
                      <w:tcPr>
                        <w:tcW w:w="1890" w:type="dxa"/>
                      </w:tcPr>
                      <w:p w14:paraId="6C5C427D" w14:textId="77777777" w:rsidR="00966D18" w:rsidRPr="00B072F2" w:rsidRDefault="00966D18" w:rsidP="00267927">
                        <w:pPr>
                          <w:keepNext/>
                          <w:keepLines/>
                          <w:spacing w:afterLines="0"/>
                          <w:ind w:left="0" w:hanging="21"/>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Conservación (durante tiempo de prueba)</w:t>
                        </w:r>
                      </w:p>
                    </w:tc>
                    <w:tc>
                      <w:tcPr>
                        <w:tcW w:w="2142" w:type="dxa"/>
                      </w:tcPr>
                      <w:p w14:paraId="2A6FAE92"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Extracción</w:t>
                        </w:r>
                      </w:p>
                      <w:p w14:paraId="1988E5F1"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t xml:space="preserve"> (</w:t>
                        </w:r>
                        <w:proofErr w:type="spellStart"/>
                        <w:r w:rsidRPr="00B072F2">
                          <w:rPr>
                            <w:rFonts w:asciiTheme="minorHAnsi" w:hAnsiTheme="minorHAnsi" w:cstheme="minorHAnsi"/>
                            <w:sz w:val="22"/>
                            <w:szCs w:val="22"/>
                          </w:rPr>
                          <w:t>retrieval</w:t>
                        </w:r>
                        <w:proofErr w:type="spellEnd"/>
                        <w:r w:rsidRPr="00B072F2">
                          <w:rPr>
                            <w:rFonts w:asciiTheme="minorHAnsi" w:hAnsiTheme="minorHAnsi" w:cstheme="minorHAnsi"/>
                            <w:sz w:val="22"/>
                            <w:szCs w:val="22"/>
                          </w:rPr>
                          <w:t>)</w:t>
                        </w:r>
                      </w:p>
                    </w:tc>
                    <w:tc>
                      <w:tcPr>
                        <w:tcW w:w="1805" w:type="dxa"/>
                      </w:tcPr>
                      <w:p w14:paraId="33EA0C4B"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Consulta</w:t>
                        </w:r>
                      </w:p>
                    </w:tc>
                    <w:tc>
                      <w:tcPr>
                        <w:tcW w:w="1840" w:type="dxa"/>
                      </w:tcPr>
                      <w:p w14:paraId="34E66680"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Cesión</w:t>
                        </w:r>
                      </w:p>
                    </w:tc>
                  </w:tr>
                  <w:tr w:rsidR="00966D18" w:rsidRPr="00B072F2" w14:paraId="1D11ED22" w14:textId="77777777" w:rsidTr="00267927">
                    <w:trPr>
                      <w:cantSplit/>
                      <w:trHeight w:val="481"/>
                      <w:jc w:val="center"/>
                    </w:trPr>
                    <w:tc>
                      <w:tcPr>
                        <w:tcW w:w="1890" w:type="dxa"/>
                      </w:tcPr>
                      <w:p w14:paraId="6EF0A983"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Difusión</w:t>
                        </w:r>
                      </w:p>
                    </w:tc>
                    <w:tc>
                      <w:tcPr>
                        <w:tcW w:w="2142" w:type="dxa"/>
                      </w:tcPr>
                      <w:p w14:paraId="21A408F8"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Interconexión (cruce)</w:t>
                        </w:r>
                      </w:p>
                    </w:tc>
                    <w:tc>
                      <w:tcPr>
                        <w:tcW w:w="1805" w:type="dxa"/>
                      </w:tcPr>
                      <w:p w14:paraId="2CF8C7AB"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Cotejo</w:t>
                        </w:r>
                      </w:p>
                      <w:p w14:paraId="5F10C017" w14:textId="77777777" w:rsidR="00966D18" w:rsidRPr="00B072F2" w:rsidRDefault="00966D18" w:rsidP="00267927">
                        <w:pPr>
                          <w:keepNext/>
                          <w:keepLines/>
                          <w:spacing w:afterLines="0"/>
                          <w:rPr>
                            <w:rFonts w:asciiTheme="minorHAnsi" w:hAnsiTheme="minorHAnsi" w:cstheme="minorHAnsi"/>
                            <w:sz w:val="22"/>
                            <w:szCs w:val="22"/>
                          </w:rPr>
                        </w:pPr>
                      </w:p>
                    </w:tc>
                    <w:tc>
                      <w:tcPr>
                        <w:tcW w:w="1840" w:type="dxa"/>
                      </w:tcPr>
                      <w:p w14:paraId="20A60B73"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Limitación</w:t>
                        </w:r>
                      </w:p>
                    </w:tc>
                  </w:tr>
                  <w:tr w:rsidR="00966D18" w:rsidRPr="00B072F2" w14:paraId="1A668A44" w14:textId="77777777" w:rsidTr="00267927">
                    <w:trPr>
                      <w:cantSplit/>
                      <w:trHeight w:val="978"/>
                      <w:jc w:val="center"/>
                    </w:trPr>
                    <w:tc>
                      <w:tcPr>
                        <w:tcW w:w="1890" w:type="dxa"/>
                      </w:tcPr>
                      <w:p w14:paraId="53C2E739"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Supresión</w:t>
                        </w:r>
                      </w:p>
                      <w:p w14:paraId="772D668C"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c>
                      <w:tcPr>
                        <w:tcW w:w="2142" w:type="dxa"/>
                      </w:tcPr>
                      <w:p w14:paraId="23C3F7D5" w14:textId="77777777" w:rsidR="00966D18" w:rsidRPr="00B072F2" w:rsidRDefault="00966D18" w:rsidP="00267927">
                        <w:pPr>
                          <w:keepNext/>
                          <w:keepLines/>
                          <w:spacing w:afterLines="0"/>
                          <w:ind w:left="-5" w:firstLine="5"/>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Destrucción</w:t>
                        </w:r>
                      </w:p>
                      <w:p w14:paraId="30075A4E" w14:textId="77777777" w:rsidR="00966D18" w:rsidRPr="00B072F2" w:rsidRDefault="00966D18" w:rsidP="00267927">
                        <w:pPr>
                          <w:keepNext/>
                          <w:keepLines/>
                          <w:spacing w:afterLines="0"/>
                          <w:ind w:left="-5" w:firstLine="5"/>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c>
                      <w:tcPr>
                        <w:tcW w:w="1805" w:type="dxa"/>
                      </w:tcPr>
                      <w:p w14:paraId="25203775"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Conservación</w:t>
                        </w:r>
                      </w:p>
                      <w:p w14:paraId="5FFC442A"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(en sus sistemas de información y durante la prueba)</w:t>
                        </w:r>
                      </w:p>
                    </w:tc>
                    <w:tc>
                      <w:tcPr>
                        <w:tcW w:w="1840" w:type="dxa"/>
                      </w:tcPr>
                      <w:p w14:paraId="6BCFF617"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Otros:</w:t>
                        </w:r>
                      </w:p>
                      <w:p w14:paraId="2420D3B5"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 Correlación (Análisis y estudios de los datos recibidos)</w:t>
                        </w:r>
                      </w:p>
                    </w:tc>
                  </w:tr>
                  <w:tr w:rsidR="00966D18" w:rsidRPr="00B072F2" w14:paraId="406998CD" w14:textId="77777777" w:rsidTr="00267927">
                    <w:trPr>
                      <w:cantSplit/>
                      <w:trHeight w:val="240"/>
                      <w:jc w:val="center"/>
                    </w:trPr>
                    <w:tc>
                      <w:tcPr>
                        <w:tcW w:w="7678" w:type="dxa"/>
                        <w:gridSpan w:val="4"/>
                      </w:tcPr>
                      <w:p w14:paraId="6AD31F6D" w14:textId="77777777" w:rsidR="00966D18" w:rsidRPr="00B072F2" w:rsidRDefault="00966D18" w:rsidP="00267927">
                        <w:pPr>
                          <w:keepNext/>
                          <w:keepLines/>
                          <w:spacing w:afterLines="0"/>
                          <w:jc w:val="center"/>
                          <w:rPr>
                            <w:rFonts w:asciiTheme="minorHAnsi" w:hAnsiTheme="minorHAnsi" w:cstheme="minorHAnsi"/>
                            <w:sz w:val="22"/>
                            <w:szCs w:val="22"/>
                          </w:rPr>
                        </w:pPr>
                        <w:r w:rsidRPr="00B072F2">
                          <w:rPr>
                            <w:rFonts w:asciiTheme="minorHAnsi" w:hAnsiTheme="minorHAnsi" w:cstheme="minorHAnsi"/>
                            <w:sz w:val="22"/>
                            <w:szCs w:val="22"/>
                          </w:rPr>
                          <w:t>OPERACIONES TÉCNICAS</w:t>
                        </w:r>
                      </w:p>
                    </w:tc>
                  </w:tr>
                  <w:tr w:rsidR="00966D18" w:rsidRPr="00B072F2" w14:paraId="34FECC09" w14:textId="77777777" w:rsidTr="00267927">
                    <w:trPr>
                      <w:cantSplit/>
                      <w:trHeight w:val="722"/>
                      <w:jc w:val="center"/>
                    </w:trPr>
                    <w:tc>
                      <w:tcPr>
                        <w:tcW w:w="1890" w:type="dxa"/>
                      </w:tcPr>
                      <w:p w14:paraId="2E17C239"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Duplicado</w:t>
                        </w:r>
                      </w:p>
                    </w:tc>
                    <w:tc>
                      <w:tcPr>
                        <w:tcW w:w="2142" w:type="dxa"/>
                      </w:tcPr>
                      <w:p w14:paraId="6082BEB3"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Copia </w:t>
                        </w:r>
                      </w:p>
                      <w:p w14:paraId="12DAC97F"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t>(Copias temporales)</w:t>
                        </w:r>
                      </w:p>
                    </w:tc>
                    <w:tc>
                      <w:tcPr>
                        <w:tcW w:w="1805" w:type="dxa"/>
                      </w:tcPr>
                      <w:p w14:paraId="6E70D943"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Copia de seguridad</w:t>
                        </w:r>
                      </w:p>
                      <w:p w14:paraId="7A4BCE28"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c>
                      <w:tcPr>
                        <w:tcW w:w="1840" w:type="dxa"/>
                      </w:tcPr>
                      <w:p w14:paraId="4930C73F"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Recuperación</w:t>
                        </w:r>
                      </w:p>
                      <w:p w14:paraId="6F589952" w14:textId="77777777" w:rsidR="00966D18" w:rsidRPr="00B072F2" w:rsidRDefault="00966D18" w:rsidP="00267927">
                        <w:pPr>
                          <w:keepNext/>
                          <w:keepLines/>
                          <w:spacing w:afterLines="0"/>
                          <w:ind w:left="23" w:firstLine="0"/>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r>
                </w:tbl>
                <w:p w14:paraId="2DE648D1" w14:textId="77777777" w:rsidR="00966D18" w:rsidRPr="00B072F2" w:rsidRDefault="00966D18" w:rsidP="00267927">
                  <w:pPr>
                    <w:keepNext/>
                    <w:keepLines/>
                    <w:spacing w:afterLines="0"/>
                    <w:rPr>
                      <w:rFonts w:asciiTheme="minorHAnsi" w:hAnsiTheme="minorHAnsi" w:cstheme="minorHAnsi"/>
                      <w:iCs/>
                      <w:sz w:val="22"/>
                      <w:szCs w:val="22"/>
                    </w:rPr>
                  </w:pPr>
                </w:p>
              </w:tc>
            </w:tr>
          </w:tbl>
          <w:p w14:paraId="4AD9970B" w14:textId="77777777" w:rsidR="00966D18" w:rsidRPr="00B072F2" w:rsidRDefault="00966D18" w:rsidP="00267927">
            <w:pPr>
              <w:spacing w:afterLines="0"/>
              <w:rPr>
                <w:rFonts w:asciiTheme="minorHAnsi" w:hAnsiTheme="minorHAnsi" w:cstheme="minorHAnsi"/>
                <w:b/>
                <w:i/>
                <w:sz w:val="22"/>
                <w:szCs w:val="22"/>
              </w:rPr>
            </w:pPr>
          </w:p>
          <w:p w14:paraId="18845631"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Disposición de los datos al terminar el servicio</w:t>
            </w:r>
          </w:p>
          <w:p w14:paraId="27EB5D6F" w14:textId="77777777" w:rsidR="00966D18" w:rsidRPr="00B072F2" w:rsidRDefault="00966D18" w:rsidP="00267927">
            <w:pPr>
              <w:spacing w:afterLines="0"/>
              <w:ind w:left="29" w:firstLine="0"/>
              <w:rPr>
                <w:rFonts w:asciiTheme="minorHAnsi" w:hAnsiTheme="minorHAnsi" w:cstheme="minorHAnsi"/>
                <w:sz w:val="22"/>
                <w:szCs w:val="22"/>
              </w:rPr>
            </w:pPr>
            <w:r w:rsidRPr="00B072F2">
              <w:rPr>
                <w:rFonts w:asciiTheme="minorHAnsi" w:hAnsiTheme="minorHAnsi" w:cstheme="minorHAnsi"/>
                <w:sz w:val="22"/>
                <w:szCs w:val="22"/>
              </w:rPr>
              <w:t>Una vez finalice el encargo, el adjudicatario debe:</w:t>
            </w:r>
          </w:p>
          <w:p w14:paraId="0B6C37AE" w14:textId="77777777" w:rsidR="00966D18" w:rsidRPr="00B072F2" w:rsidRDefault="00966D18" w:rsidP="00267927">
            <w:pPr>
              <w:spacing w:afterLines="0"/>
              <w:ind w:left="29" w:firstLine="0"/>
              <w:rPr>
                <w:rFonts w:asciiTheme="minorHAnsi" w:hAnsiTheme="minorHAnsi" w:cstheme="minorHAnsi"/>
                <w:sz w:val="22"/>
                <w:szCs w:val="22"/>
              </w:rPr>
            </w:pPr>
          </w:p>
          <w:tbl>
            <w:tblPr>
              <w:tblStyle w:val="Tablaconcuadrcula"/>
              <w:tblW w:w="0" w:type="auto"/>
              <w:tblInd w:w="164" w:type="dxa"/>
              <w:tblLook w:val="04A0" w:firstRow="1" w:lastRow="0" w:firstColumn="1" w:lastColumn="0" w:noHBand="0" w:noVBand="1"/>
            </w:tblPr>
            <w:tblGrid>
              <w:gridCol w:w="8087"/>
            </w:tblGrid>
            <w:tr w:rsidR="00966D18" w:rsidRPr="00B072F2" w14:paraId="77C6203A" w14:textId="77777777" w:rsidTr="00267927">
              <w:tc>
                <w:tcPr>
                  <w:tcW w:w="8087" w:type="dxa"/>
                </w:tcPr>
                <w:p w14:paraId="51A0C535" w14:textId="77777777" w:rsidR="00966D18" w:rsidRPr="00B072F2" w:rsidRDefault="00966D18" w:rsidP="00267927">
                  <w:pPr>
                    <w:spacing w:afterLines="0"/>
                    <w:rPr>
                      <w:rFonts w:asciiTheme="minorHAnsi" w:hAnsiTheme="minorHAnsi" w:cstheme="minorHAnsi"/>
                      <w:sz w:val="22"/>
                      <w:szCs w:val="22"/>
                    </w:rPr>
                  </w:pPr>
                </w:p>
                <w:p w14:paraId="1FBA6889"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lastRenderedPageBreak/>
                    <w:t>Devolver al responsable del tratamiento los datos de carácter personal y, si procede, los soportes donde consten, una vez cumplida la prestación. La devolución debe comportar el borrado total de los datos existentes en los equipos informáticos utilizados por el encargado.</w:t>
                  </w:r>
                </w:p>
                <w:p w14:paraId="4D4900EC" w14:textId="77777777" w:rsidR="00966D18" w:rsidRPr="00B072F2" w:rsidRDefault="00966D18" w:rsidP="00267927">
                  <w:pPr>
                    <w:pStyle w:val="Prrafodelista"/>
                    <w:spacing w:after="480"/>
                    <w:ind w:left="360" w:firstLine="0"/>
                    <w:rPr>
                      <w:rFonts w:asciiTheme="minorHAnsi" w:hAnsiTheme="minorHAnsi" w:cstheme="minorHAnsi"/>
                      <w:sz w:val="22"/>
                      <w:szCs w:val="22"/>
                    </w:rPr>
                  </w:pPr>
                  <w:r w:rsidRPr="00B072F2">
                    <w:rPr>
                      <w:rFonts w:asciiTheme="minorHAnsi" w:hAnsiTheme="minorHAnsi" w:cstheme="minorHAnsi"/>
                      <w:sz w:val="22"/>
                      <w:szCs w:val="22"/>
                    </w:rPr>
                    <w:t xml:space="preserve"> </w:t>
                  </w:r>
                </w:p>
                <w:p w14:paraId="04B53D92"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t>No obstante, el encargado puede conservar una copia, con los datos debidamente bloqueados, mientras puedan derivarse responsabilidades de la ejecución de la prestación.</w:t>
                  </w:r>
                </w:p>
                <w:p w14:paraId="3807C9BB"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No obstante, el </w:t>
                  </w:r>
                  <w:proofErr w:type="gramStart"/>
                  <w:r w:rsidRPr="00B072F2">
                    <w:rPr>
                      <w:rFonts w:asciiTheme="minorHAnsi" w:hAnsiTheme="minorHAnsi" w:cstheme="minorHAnsi"/>
                      <w:sz w:val="22"/>
                      <w:szCs w:val="22"/>
                    </w:rPr>
                    <w:t>Responsable</w:t>
                  </w:r>
                  <w:proofErr w:type="gramEnd"/>
                  <w:r w:rsidRPr="00B072F2">
                    <w:rPr>
                      <w:rFonts w:asciiTheme="minorHAnsi" w:hAnsiTheme="minorHAnsi" w:cstheme="minorHAnsi"/>
                      <w:sz w:val="22"/>
                      <w:szCs w:val="22"/>
                    </w:rPr>
                    <w:t xml:space="preserve"> del Tratamiento podrá requerir al encargado para que en vez de la opción a), cumpla con la b) o con la c) siguientes:</w:t>
                  </w:r>
                </w:p>
                <w:p w14:paraId="1DD2CD8C"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t>Devolver al encargado que designe por escrito el responsable del tratamiento, los datos de carácter personal y, si procede, los soportes donde consten, una vez cumplida prestación. La devolución debe comportar el borrado total de los datos existentes en los equipos informáticos utilizados por el encargado. No obstante, el encargado puede conservar una copia, con los datos debidamente bloqueados, mientras puedan derivarse responsabilidades de la ejecución de la prestación.</w:t>
                  </w:r>
                </w:p>
                <w:p w14:paraId="3B2439B1"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t>Destruir los datos, una vez cumplida la prestación. Una vez destruidos, el encargado debe certificar su destrucción por escrito y debe entregar el certificado al responsable del tratamiento. No obstante, el encargado puede conservar una copia, con los datos debidamente boqueados, mientras puedan derivarse responsabilidades de la ejecución de la prestación.</w:t>
                  </w:r>
                </w:p>
              </w:tc>
            </w:tr>
          </w:tbl>
          <w:p w14:paraId="06CF449D" w14:textId="77777777" w:rsidR="00966D18" w:rsidRPr="00B072F2" w:rsidRDefault="00966D18" w:rsidP="00267927">
            <w:pPr>
              <w:spacing w:afterLines="0"/>
              <w:rPr>
                <w:rFonts w:asciiTheme="minorHAnsi" w:hAnsiTheme="minorHAnsi" w:cstheme="minorHAnsi"/>
                <w:b/>
                <w:i/>
                <w:sz w:val="22"/>
                <w:szCs w:val="22"/>
              </w:rPr>
            </w:pPr>
          </w:p>
          <w:p w14:paraId="725FE30D"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Medidas de protección</w:t>
            </w:r>
          </w:p>
          <w:p w14:paraId="6396637B" w14:textId="77777777" w:rsidR="00966D18" w:rsidRPr="00B072F2" w:rsidRDefault="00966D18" w:rsidP="00267927">
            <w:pPr>
              <w:spacing w:afterLines="0"/>
              <w:ind w:left="29" w:firstLine="0"/>
              <w:rPr>
                <w:rFonts w:asciiTheme="minorHAnsi" w:hAnsiTheme="minorHAnsi" w:cstheme="minorHAnsi"/>
                <w:sz w:val="22"/>
                <w:szCs w:val="22"/>
              </w:rPr>
            </w:pPr>
            <w:r w:rsidRPr="00B072F2">
              <w:rPr>
                <w:rFonts w:asciiTheme="minorHAnsi" w:hAnsiTheme="minorHAnsi" w:cstheme="minorHAnsi"/>
                <w:iCs/>
                <w:sz w:val="22"/>
                <w:szCs w:val="22"/>
              </w:rPr>
              <w:t xml:space="preserve">Los datos deben protegerse empleando las medidas que un empresario ordenado debe tomar para evitar que </w:t>
            </w:r>
            <w:r w:rsidRPr="00B072F2">
              <w:rPr>
                <w:rFonts w:asciiTheme="minorHAnsi" w:hAnsiTheme="minorHAnsi" w:cstheme="minorHAnsi"/>
                <w:sz w:val="22"/>
                <w:szCs w:val="22"/>
              </w:rPr>
              <w:t>dichos</w:t>
            </w:r>
            <w:r w:rsidRPr="00B072F2">
              <w:rPr>
                <w:rFonts w:asciiTheme="minorHAnsi" w:hAnsiTheme="minorHAnsi" w:cstheme="minorHAnsi"/>
                <w:iCs/>
                <w:sz w:val="22"/>
                <w:szCs w:val="22"/>
              </w:rPr>
              <w:t xml:space="preserve"> datos pierdan su razonable confidencialidad, integridad y disponibilidad. </w:t>
            </w:r>
            <w:r w:rsidRPr="00B072F2">
              <w:rPr>
                <w:rFonts w:asciiTheme="minorHAnsi" w:hAnsiTheme="minorHAnsi" w:cstheme="minorHAnsi"/>
                <w:sz w:val="22"/>
                <w:szCs w:val="22"/>
              </w:rPr>
              <w:t>Se deben implantar, al menos, las medidas de protección siguientes:</w:t>
            </w:r>
          </w:p>
          <w:p w14:paraId="1B7345F8" w14:textId="77777777" w:rsidR="00966D18" w:rsidRPr="00B072F2" w:rsidRDefault="00966D18" w:rsidP="00267927">
            <w:pPr>
              <w:spacing w:afterLines="0"/>
              <w:ind w:left="29" w:firstLine="0"/>
              <w:rPr>
                <w:rFonts w:asciiTheme="minorHAnsi" w:hAnsiTheme="minorHAnsi" w:cstheme="minorHAnsi"/>
                <w:sz w:val="22"/>
                <w:szCs w:val="22"/>
              </w:rPr>
            </w:pPr>
          </w:p>
          <w:tbl>
            <w:tblPr>
              <w:tblStyle w:val="Tablaconcuadrcula"/>
              <w:tblW w:w="0" w:type="auto"/>
              <w:tblInd w:w="170" w:type="dxa"/>
              <w:tblLook w:val="04A0" w:firstRow="1" w:lastRow="0" w:firstColumn="1" w:lastColumn="0" w:noHBand="0" w:noVBand="1"/>
            </w:tblPr>
            <w:tblGrid>
              <w:gridCol w:w="8099"/>
            </w:tblGrid>
            <w:tr w:rsidR="00966D18" w:rsidRPr="00B072F2" w14:paraId="65C26ED4" w14:textId="77777777" w:rsidTr="00B072F2">
              <w:trPr>
                <w:trHeight w:val="1408"/>
              </w:trPr>
              <w:tc>
                <w:tcPr>
                  <w:tcW w:w="8099" w:type="dxa"/>
                </w:tcPr>
                <w:p w14:paraId="304FFE3B"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El adjudicatario deberá implantar las medidas necesarias para evitar su pérdida, alteración o acceso no autorizado, adaptando los criterios de determinación del riesgo en el tratamiento de los datos a lo establecido en el artículo 32 del Reglamento (UE) 2016/679.</w:t>
                  </w:r>
                </w:p>
                <w:p w14:paraId="07D8EDB0"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En cualquier caso, en disposición de los establecido en la Disposición adicional primera de la Ley Orgánica 3/2018, de 5 de diciembre, de Protección de Datos Personales y garantía de los derechos digitales, las medidas de seguridad implantadas por el adjudicatario se ajustarán al Esquema Nacional de Seguridad.</w:t>
                  </w:r>
                </w:p>
                <w:p w14:paraId="28231AA8"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El adjudicatario no podrá no implementar o suprimir dichas medidas mediante el empleo de un análisis de riesgo o evaluación de impacto salvo aprobación expresa de PARADORES. A estos efectos, el personal del adjudicatario debe seguir las medidas de </w:t>
                  </w:r>
                  <w:r w:rsidRPr="00B072F2">
                    <w:rPr>
                      <w:rFonts w:asciiTheme="minorHAnsi" w:hAnsiTheme="minorHAnsi" w:cstheme="minorHAnsi"/>
                      <w:sz w:val="22"/>
                      <w:szCs w:val="22"/>
                    </w:rPr>
                    <w:lastRenderedPageBreak/>
                    <w:t>seguridad establecidas por la PARADORES, no pudiendo efectuar tratamientos distintos de los definidos por la PARADORES.</w:t>
                  </w:r>
                </w:p>
              </w:tc>
            </w:tr>
          </w:tbl>
          <w:p w14:paraId="1F47A99E" w14:textId="77777777" w:rsidR="00966D18" w:rsidRPr="00B072F2" w:rsidRDefault="00966D18" w:rsidP="00267927">
            <w:pPr>
              <w:spacing w:afterLines="0"/>
              <w:rPr>
                <w:rFonts w:asciiTheme="minorHAnsi" w:hAnsiTheme="minorHAnsi" w:cstheme="minorHAnsi"/>
                <w:b/>
                <w:i/>
                <w:sz w:val="22"/>
                <w:szCs w:val="22"/>
              </w:rPr>
            </w:pPr>
          </w:p>
          <w:p w14:paraId="1B42D4DD" w14:textId="77777777" w:rsidR="00966D18" w:rsidRPr="00B072F2" w:rsidRDefault="00966D18" w:rsidP="00267927">
            <w:pPr>
              <w:spacing w:afterLines="0"/>
              <w:rPr>
                <w:rFonts w:asciiTheme="minorHAnsi" w:hAnsiTheme="minorHAnsi" w:cstheme="minorHAnsi"/>
                <w:sz w:val="22"/>
                <w:szCs w:val="22"/>
              </w:rPr>
            </w:pPr>
          </w:p>
        </w:tc>
      </w:tr>
    </w:tbl>
    <w:p w14:paraId="115F263B" w14:textId="77777777" w:rsidR="00AF39FC" w:rsidRPr="00B072F2" w:rsidRDefault="00AF39FC" w:rsidP="00B072F2">
      <w:pPr>
        <w:rPr>
          <w:rFonts w:asciiTheme="minorHAnsi" w:hAnsiTheme="minorHAnsi" w:cstheme="minorHAnsi"/>
          <w:sz w:val="22"/>
          <w:szCs w:val="22"/>
        </w:rPr>
      </w:pPr>
    </w:p>
    <w:sectPr w:rsidR="00AF39FC" w:rsidRPr="00B072F2" w:rsidSect="00B072F2">
      <w:headerReference w:type="default" r:id="rId7"/>
      <w:footerReference w:type="default" r:id="rId8"/>
      <w:pgSz w:w="11907" w:h="16840" w:code="9"/>
      <w:pgMar w:top="1985" w:right="708" w:bottom="1418" w:left="851" w:header="227" w:footer="2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7E1FF" w14:textId="77777777" w:rsidR="003C47E3" w:rsidRDefault="003C47E3">
      <w:r>
        <w:separator/>
      </w:r>
    </w:p>
  </w:endnote>
  <w:endnote w:type="continuationSeparator" w:id="0">
    <w:p w14:paraId="7EF8F469" w14:textId="77777777" w:rsidR="003C47E3" w:rsidRDefault="003C4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A78EC" w14:textId="77777777" w:rsidR="00B20F47" w:rsidRPr="00B660FB" w:rsidRDefault="00000000" w:rsidP="00C61AAF">
    <w:pPr>
      <w:autoSpaceDE w:val="0"/>
      <w:autoSpaceDN w:val="0"/>
      <w:adjustRightInd w:val="0"/>
      <w:jc w:val="right"/>
      <w:rPr>
        <w:rFonts w:ascii="Myriad Pro" w:hAnsi="Myriad Pro" w:cs="Tahoma"/>
        <w:b/>
        <w:bCs/>
        <w:iCs/>
        <w:sz w:val="18"/>
        <w:szCs w:val="18"/>
      </w:rPr>
    </w:pPr>
    <w:r w:rsidRPr="00B660FB">
      <w:rPr>
        <w:rStyle w:val="Nmerodepgina"/>
        <w:rFonts w:ascii="Myriad Pro" w:hAnsi="Myriad Pro" w:cs="Tahoma"/>
        <w:sz w:val="18"/>
        <w:szCs w:val="18"/>
      </w:rPr>
      <w:fldChar w:fldCharType="begin"/>
    </w:r>
    <w:r w:rsidRPr="00B660FB">
      <w:rPr>
        <w:rStyle w:val="Nmerodepgina"/>
        <w:rFonts w:ascii="Myriad Pro" w:hAnsi="Myriad Pro" w:cs="Tahoma"/>
        <w:sz w:val="18"/>
        <w:szCs w:val="18"/>
      </w:rPr>
      <w:instrText xml:space="preserve"> PAGE </w:instrText>
    </w:r>
    <w:r w:rsidRPr="00B660FB">
      <w:rPr>
        <w:rStyle w:val="Nmerodepgina"/>
        <w:rFonts w:ascii="Myriad Pro" w:hAnsi="Myriad Pro" w:cs="Tahoma"/>
        <w:sz w:val="18"/>
        <w:szCs w:val="18"/>
      </w:rPr>
      <w:fldChar w:fldCharType="separate"/>
    </w:r>
    <w:r>
      <w:rPr>
        <w:rStyle w:val="Nmerodepgina"/>
        <w:rFonts w:ascii="Myriad Pro" w:hAnsi="Myriad Pro" w:cs="Tahoma"/>
        <w:noProof/>
        <w:sz w:val="18"/>
        <w:szCs w:val="18"/>
      </w:rPr>
      <w:t>39</w:t>
    </w:r>
    <w:r w:rsidRPr="00B660FB">
      <w:rPr>
        <w:rStyle w:val="Nmerodepgina"/>
        <w:rFonts w:ascii="Myriad Pro" w:hAnsi="Myriad Pro" w:cs="Tahoma"/>
        <w:sz w:val="18"/>
        <w:szCs w:val="18"/>
      </w:rPr>
      <w:fldChar w:fldCharType="end"/>
    </w:r>
  </w:p>
  <w:p w14:paraId="25DDC084" w14:textId="5DAA2F00" w:rsidR="00B20F47" w:rsidRPr="00ED272C" w:rsidRDefault="00000000" w:rsidP="00B660FB">
    <w:pPr>
      <w:pBdr>
        <w:top w:val="single" w:sz="4" w:space="1" w:color="auto"/>
      </w:pBdr>
      <w:autoSpaceDE w:val="0"/>
      <w:autoSpaceDN w:val="0"/>
      <w:adjustRightInd w:val="0"/>
      <w:jc w:val="center"/>
      <w:rPr>
        <w:rFonts w:ascii="Myriad Pro" w:hAnsi="Myriad Pro" w:cs="Tahoma"/>
        <w:b/>
        <w:bCs/>
        <w:i/>
        <w:iCs/>
        <w:sz w:val="16"/>
        <w:szCs w:val="16"/>
      </w:rPr>
    </w:pPr>
    <w:r>
      <w:rPr>
        <w:rFonts w:ascii="Myriad Pro" w:hAnsi="Myriad Pro" w:cs="Tahoma"/>
        <w:b/>
        <w:bCs/>
        <w:i/>
        <w:iCs/>
        <w:sz w:val="16"/>
        <w:szCs w:val="16"/>
      </w:rPr>
      <w:t>Copyright ©20</w:t>
    </w:r>
    <w:r w:rsidR="00B072F2">
      <w:rPr>
        <w:rFonts w:ascii="Myriad Pro" w:hAnsi="Myriad Pro" w:cs="Tahoma"/>
        <w:b/>
        <w:bCs/>
        <w:i/>
        <w:iCs/>
        <w:sz w:val="16"/>
        <w:szCs w:val="16"/>
      </w:rPr>
      <w:t>2</w:t>
    </w:r>
    <w:r w:rsidR="00EF2F10">
      <w:rPr>
        <w:rFonts w:ascii="Myriad Pro" w:hAnsi="Myriad Pro" w:cs="Tahoma"/>
        <w:b/>
        <w:bCs/>
        <w:i/>
        <w:iCs/>
        <w:sz w:val="16"/>
        <w:szCs w:val="16"/>
      </w:rPr>
      <w:t>4</w:t>
    </w:r>
    <w:r w:rsidRPr="00ED272C">
      <w:rPr>
        <w:rFonts w:ascii="Myriad Pro" w:hAnsi="Myriad Pro" w:cs="Tahoma"/>
        <w:b/>
        <w:bCs/>
        <w:i/>
        <w:iCs/>
        <w:sz w:val="16"/>
        <w:szCs w:val="16"/>
      </w:rPr>
      <w:t xml:space="preserve"> Paradores de Turismo de España, S.M.E., S.A.</w:t>
    </w:r>
  </w:p>
  <w:p w14:paraId="472F4612" w14:textId="77777777" w:rsidR="00B20F47" w:rsidRPr="00ED272C" w:rsidRDefault="00000000" w:rsidP="00B660FB">
    <w:pPr>
      <w:tabs>
        <w:tab w:val="center" w:pos="4961"/>
        <w:tab w:val="left" w:pos="8865"/>
      </w:tabs>
      <w:autoSpaceDE w:val="0"/>
      <w:autoSpaceDN w:val="0"/>
      <w:adjustRightInd w:val="0"/>
      <w:jc w:val="center"/>
      <w:rPr>
        <w:rFonts w:ascii="Myriad Pro" w:hAnsi="Myriad Pro" w:cs="Tahoma"/>
        <w:i/>
        <w:sz w:val="16"/>
        <w:szCs w:val="16"/>
      </w:rPr>
    </w:pPr>
    <w:r w:rsidRPr="00ED272C">
      <w:rPr>
        <w:rFonts w:ascii="Myriad Pro" w:hAnsi="Myriad Pro" w:cs="Tahoma"/>
        <w:i/>
        <w:sz w:val="16"/>
        <w:szCs w:val="16"/>
      </w:rPr>
      <w:t xml:space="preserve">Prohibida la reproducción total o parcial y su tratamiento informático, transmisión o </w:t>
    </w:r>
  </w:p>
  <w:p w14:paraId="7B9FEA44" w14:textId="77777777" w:rsidR="00B20F47" w:rsidRPr="00ED272C" w:rsidRDefault="00000000" w:rsidP="00B660FB">
    <w:pPr>
      <w:tabs>
        <w:tab w:val="center" w:pos="4961"/>
        <w:tab w:val="left" w:pos="8865"/>
      </w:tabs>
      <w:autoSpaceDE w:val="0"/>
      <w:autoSpaceDN w:val="0"/>
      <w:adjustRightInd w:val="0"/>
      <w:jc w:val="center"/>
      <w:rPr>
        <w:rFonts w:ascii="Myriad Pro" w:hAnsi="Myriad Pro" w:cs="Tahoma"/>
        <w:i/>
        <w:sz w:val="16"/>
        <w:szCs w:val="16"/>
      </w:rPr>
    </w:pPr>
    <w:r w:rsidRPr="00ED272C">
      <w:rPr>
        <w:rFonts w:ascii="Myriad Pro" w:hAnsi="Myriad Pro" w:cs="Tahoma"/>
        <w:i/>
        <w:sz w:val="16"/>
        <w:szCs w:val="16"/>
      </w:rPr>
      <w:t>u</w:t>
    </w:r>
    <w:r w:rsidRPr="00ED272C">
      <w:rPr>
        <w:rFonts w:ascii="Myriad Pro" w:hAnsi="Myriad Pro" w:cs="Tahoma"/>
        <w:i/>
        <w:iCs/>
        <w:sz w:val="16"/>
        <w:szCs w:val="16"/>
      </w:rPr>
      <w:t>tilización sin el permiso previo y escrito del titular del copyright.</w:t>
    </w:r>
  </w:p>
  <w:p w14:paraId="40EB28B7" w14:textId="77777777" w:rsidR="00B20F47" w:rsidRPr="003474A0" w:rsidRDefault="00B20F47" w:rsidP="00330203">
    <w:pPr>
      <w:pStyle w:val="Piedepgina"/>
      <w:tabs>
        <w:tab w:val="clear" w:pos="4252"/>
        <w:tab w:val="clear" w:pos="8504"/>
        <w:tab w:val="left" w:pos="3585"/>
      </w:tabs>
      <w:jc w:val="center"/>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0DA50" w14:textId="77777777" w:rsidR="003C47E3" w:rsidRDefault="003C47E3">
      <w:r>
        <w:separator/>
      </w:r>
    </w:p>
  </w:footnote>
  <w:footnote w:type="continuationSeparator" w:id="0">
    <w:p w14:paraId="6BA446DE" w14:textId="77777777" w:rsidR="003C47E3" w:rsidRDefault="003C4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01C3F" w14:textId="77777777" w:rsidR="00B20F47" w:rsidRDefault="00B20F47" w:rsidP="00D4763C">
    <w:pPr>
      <w:pStyle w:val="Encabezado"/>
      <w:jc w:val="center"/>
      <w:rPr>
        <w:noProof/>
        <w:lang w:val="es-ES"/>
      </w:rPr>
    </w:pPr>
  </w:p>
  <w:p w14:paraId="7FE8548E" w14:textId="77777777" w:rsidR="00B20F47" w:rsidRPr="00D4763C" w:rsidRDefault="00000000" w:rsidP="00D4763C">
    <w:pPr>
      <w:pStyle w:val="Encabezado"/>
      <w:jc w:val="center"/>
      <w:rPr>
        <w:lang w:val="es-ES"/>
      </w:rPr>
    </w:pPr>
    <w:r w:rsidRPr="000340C5">
      <w:rPr>
        <w:noProof/>
        <w:lang w:val="es-ES" w:eastAsia="es-ES"/>
      </w:rPr>
      <w:drawing>
        <wp:inline distT="0" distB="0" distL="0" distR="0" wp14:anchorId="60C76BC5" wp14:editId="727C68FD">
          <wp:extent cx="1514475" cy="761666"/>
          <wp:effectExtent l="0" t="0" r="0" b="635"/>
          <wp:docPr id="5" name="Imagen 5" descr="MARCA PARADORES BASICA NEG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RCA PARADORES BASICA NEG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616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76C7A"/>
    <w:multiLevelType w:val="hybridMultilevel"/>
    <w:tmpl w:val="1DD6F9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3038A5"/>
    <w:multiLevelType w:val="hybridMultilevel"/>
    <w:tmpl w:val="19541F12"/>
    <w:lvl w:ilvl="0" w:tplc="B16879DA">
      <w:start w:val="1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B08BA"/>
    <w:multiLevelType w:val="hybridMultilevel"/>
    <w:tmpl w:val="2C340CA6"/>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353532025">
    <w:abstractNumId w:val="0"/>
  </w:num>
  <w:num w:numId="2" w16cid:durableId="1410300080">
    <w:abstractNumId w:val="1"/>
  </w:num>
  <w:num w:numId="3" w16cid:durableId="1497766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8"/>
    <w:rsid w:val="000055BD"/>
    <w:rsid w:val="000107A9"/>
    <w:rsid w:val="00134F0B"/>
    <w:rsid w:val="00230FC0"/>
    <w:rsid w:val="00276B05"/>
    <w:rsid w:val="002774AB"/>
    <w:rsid w:val="00365C31"/>
    <w:rsid w:val="003C47E3"/>
    <w:rsid w:val="00554424"/>
    <w:rsid w:val="00966D18"/>
    <w:rsid w:val="00AF39FC"/>
    <w:rsid w:val="00B02853"/>
    <w:rsid w:val="00B072F2"/>
    <w:rsid w:val="00B20F47"/>
    <w:rsid w:val="00B60DDE"/>
    <w:rsid w:val="00B80335"/>
    <w:rsid w:val="00DF4660"/>
    <w:rsid w:val="00E51823"/>
    <w:rsid w:val="00EF2F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F38A"/>
  <w15:chartTrackingRefBased/>
  <w15:docId w15:val="{8101A8BA-C2B3-4EC4-9CEE-16F6A614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D18"/>
    <w:pPr>
      <w:spacing w:after="0" w:line="240" w:lineRule="auto"/>
    </w:pPr>
    <w:rPr>
      <w:rFonts w:ascii="Times New Roman" w:eastAsia="Calibri"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66D18"/>
    <w:pPr>
      <w:tabs>
        <w:tab w:val="center" w:pos="4252"/>
        <w:tab w:val="right" w:pos="8504"/>
      </w:tabs>
    </w:pPr>
    <w:rPr>
      <w:lang w:eastAsia="x-none"/>
    </w:rPr>
  </w:style>
  <w:style w:type="character" w:customStyle="1" w:styleId="EncabezadoCar">
    <w:name w:val="Encabezado Car"/>
    <w:basedOn w:val="Fuentedeprrafopredeter"/>
    <w:link w:val="Encabezado"/>
    <w:rsid w:val="00966D18"/>
    <w:rPr>
      <w:rFonts w:ascii="Times New Roman" w:eastAsia="Calibri" w:hAnsi="Times New Roman" w:cs="Times New Roman"/>
      <w:sz w:val="20"/>
      <w:szCs w:val="20"/>
      <w:lang w:val="es-ES_tradnl" w:eastAsia="x-none"/>
    </w:rPr>
  </w:style>
  <w:style w:type="paragraph" w:styleId="Piedepgina">
    <w:name w:val="footer"/>
    <w:basedOn w:val="Normal"/>
    <w:link w:val="PiedepginaCar"/>
    <w:rsid w:val="00966D18"/>
    <w:pPr>
      <w:tabs>
        <w:tab w:val="center" w:pos="4252"/>
        <w:tab w:val="right" w:pos="8504"/>
      </w:tabs>
    </w:pPr>
  </w:style>
  <w:style w:type="character" w:customStyle="1" w:styleId="PiedepginaCar">
    <w:name w:val="Pie de página Car"/>
    <w:basedOn w:val="Fuentedeprrafopredeter"/>
    <w:link w:val="Piedepgina"/>
    <w:rsid w:val="00966D18"/>
    <w:rPr>
      <w:rFonts w:ascii="Times New Roman" w:eastAsia="Calibri" w:hAnsi="Times New Roman" w:cs="Times New Roman"/>
      <w:sz w:val="20"/>
      <w:szCs w:val="20"/>
      <w:lang w:val="es-ES_tradnl" w:eastAsia="es-ES"/>
    </w:rPr>
  </w:style>
  <w:style w:type="character" w:styleId="Nmerodepgina">
    <w:name w:val="page number"/>
    <w:basedOn w:val="Fuentedeprrafopredeter"/>
    <w:rsid w:val="00966D18"/>
  </w:style>
  <w:style w:type="paragraph" w:styleId="Prrafodelista">
    <w:name w:val="List Paragraph"/>
    <w:basedOn w:val="Normal"/>
    <w:uiPriority w:val="34"/>
    <w:qFormat/>
    <w:rsid w:val="00966D18"/>
    <w:pPr>
      <w:ind w:left="720"/>
      <w:contextualSpacing/>
    </w:pPr>
    <w:rPr>
      <w:rFonts w:eastAsia="Times New Roman"/>
      <w:sz w:val="24"/>
      <w:szCs w:val="24"/>
      <w:lang w:val="es-ES"/>
    </w:rPr>
  </w:style>
  <w:style w:type="table" w:styleId="Tablaconcuadrcula">
    <w:name w:val="Table Grid"/>
    <w:basedOn w:val="Tablanormal"/>
    <w:uiPriority w:val="39"/>
    <w:rsid w:val="00966D18"/>
    <w:pPr>
      <w:spacing w:afterLines="200" w:after="0" w:line="240" w:lineRule="auto"/>
      <w:ind w:left="357" w:hanging="357"/>
      <w:jc w:val="both"/>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guin">
    <w:name w:val="Lista guión"/>
    <w:basedOn w:val="Normal"/>
    <w:link w:val="ListaguinCar"/>
    <w:autoRedefine/>
    <w:qFormat/>
    <w:rsid w:val="00966D18"/>
    <w:pPr>
      <w:keepLines/>
      <w:spacing w:before="120" w:afterLines="50" w:after="120"/>
      <w:ind w:left="992" w:hanging="425"/>
      <w:jc w:val="center"/>
    </w:pPr>
    <w:rPr>
      <w:rFonts w:ascii="Arial" w:eastAsia="Times New Roman" w:hAnsi="Arial" w:cs="Arial"/>
      <w:b/>
      <w:spacing w:val="-4"/>
      <w:sz w:val="22"/>
      <w:szCs w:val="24"/>
      <w:lang w:val="es-ES"/>
    </w:rPr>
  </w:style>
  <w:style w:type="character" w:customStyle="1" w:styleId="ListaguinCar">
    <w:name w:val="Lista guión Car"/>
    <w:basedOn w:val="Fuentedeprrafopredeter"/>
    <w:link w:val="Listaguin"/>
    <w:rsid w:val="00966D18"/>
    <w:rPr>
      <w:rFonts w:ascii="Arial" w:eastAsia="Times New Roman" w:hAnsi="Arial" w:cs="Arial"/>
      <w:b/>
      <w:spacing w:val="-4"/>
      <w:szCs w:val="24"/>
      <w:lang w:eastAsia="es-ES"/>
    </w:rPr>
  </w:style>
  <w:style w:type="paragraph" w:customStyle="1" w:styleId="Anexos">
    <w:name w:val="Anexos"/>
    <w:basedOn w:val="Normal"/>
    <w:qFormat/>
    <w:rsid w:val="00966D18"/>
    <w:pPr>
      <w:keepNext/>
      <w:pBdr>
        <w:top w:val="double" w:sz="6" w:space="5" w:color="auto"/>
        <w:bottom w:val="double" w:sz="6" w:space="5" w:color="auto"/>
      </w:pBdr>
      <w:shd w:val="pct10" w:color="auto" w:fill="auto"/>
      <w:tabs>
        <w:tab w:val="left" w:pos="600"/>
      </w:tabs>
      <w:spacing w:before="360" w:after="360"/>
      <w:jc w:val="center"/>
      <w:outlineLvl w:val="0"/>
    </w:pPr>
    <w:rPr>
      <w:rFonts w:eastAsia="Times New Roman"/>
      <w:b/>
      <w:bCs/>
      <w:caps/>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2616</Words>
  <Characters>14393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Serrano</dc:creator>
  <cp:keywords/>
  <dc:description/>
  <cp:lastModifiedBy>Rafael Cascos</cp:lastModifiedBy>
  <cp:revision>2</cp:revision>
  <dcterms:created xsi:type="dcterms:W3CDTF">2024-11-04T10:33:00Z</dcterms:created>
  <dcterms:modified xsi:type="dcterms:W3CDTF">2024-11-04T10:33:00Z</dcterms:modified>
</cp:coreProperties>
</file>