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8F034" w14:textId="77777777" w:rsidR="00C865BC" w:rsidRPr="00B37059" w:rsidRDefault="00C865BC" w:rsidP="00C865BC">
      <w:pPr>
        <w:pStyle w:val="NIVEL1"/>
        <w:rPr>
          <w:color w:val="FF0000"/>
        </w:rPr>
      </w:pPr>
      <w:bookmarkStart w:id="0" w:name="_Toc165892409"/>
      <w:bookmarkStart w:id="1" w:name="_Toc101266725"/>
      <w:bookmarkStart w:id="2" w:name="_Toc101267064"/>
      <w:bookmarkStart w:id="3" w:name="_Toc101267739"/>
      <w:bookmarkStart w:id="4" w:name="_Toc101268077"/>
      <w:bookmarkStart w:id="5" w:name="_Toc101268415"/>
      <w:bookmarkStart w:id="6" w:name="_Toc101268751"/>
      <w:bookmarkStart w:id="7" w:name="_Toc103242201"/>
      <w:bookmarkStart w:id="8" w:name="_Toc103242537"/>
      <w:r w:rsidRPr="00C7505E">
        <w:t>ANEXO I</w:t>
      </w:r>
      <w:r>
        <w:t xml:space="preserve"> - </w:t>
      </w:r>
      <w:r w:rsidRPr="00C7505E">
        <w:t>MODELO DE PROPOSICIÓN ECONÓMICA</w:t>
      </w:r>
      <w:bookmarkEnd w:id="0"/>
      <w:r>
        <w:t xml:space="preserve">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393D8EE" w14:textId="77777777" w:rsidR="00C865BC" w:rsidRPr="00C7505E" w:rsidRDefault="00C865BC" w:rsidP="00C865BC">
      <w:pPr>
        <w:jc w:val="both"/>
        <w:rPr>
          <w:rFonts w:ascii="ENAIRE Titillium Bold" w:hAnsi="ENAIRE Titillium Bold" w:cs="Arial"/>
          <w:lang w:val="es-ES_tradnl"/>
        </w:rPr>
      </w:pPr>
    </w:p>
    <w:p w14:paraId="29F5D45D" w14:textId="77777777" w:rsidR="00C865BC" w:rsidRPr="001478B6" w:rsidRDefault="00C865BC" w:rsidP="00C865BC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56E0CC93" w14:textId="77777777" w:rsidR="00C865BC" w:rsidRPr="00C7505E" w:rsidRDefault="00C865BC" w:rsidP="00C865BC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0915069C" w14:textId="77777777" w:rsidR="00C865BC" w:rsidRPr="00C7505E" w:rsidRDefault="00C865BC" w:rsidP="00C865BC">
      <w:pPr>
        <w:pStyle w:val="EstiloENAIRETitilliumRegular11ptoJustificado"/>
        <w:rPr>
          <w:lang w:val="es-ES_tradnl"/>
        </w:rPr>
      </w:pPr>
    </w:p>
    <w:p w14:paraId="06AB5509" w14:textId="77777777" w:rsidR="00C865BC" w:rsidRPr="00C7505E" w:rsidRDefault="00C865BC" w:rsidP="00C865BC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75E9DCE2" w14:textId="77777777" w:rsidR="00C865BC" w:rsidRPr="00C7505E" w:rsidRDefault="00C865BC" w:rsidP="00C865BC">
      <w:pPr>
        <w:pStyle w:val="EstiloENAIRETitilliumRegular11ptoJustificado"/>
        <w:rPr>
          <w:lang w:val="es-ES_tradnl"/>
        </w:rPr>
      </w:pPr>
    </w:p>
    <w:p w14:paraId="27CBC729" w14:textId="77777777" w:rsidR="00C865BC" w:rsidRDefault="00C865BC" w:rsidP="00C865BC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lang w:val="es-ES_tradnl"/>
        </w:rPr>
        <w:t>_____________</w:t>
      </w:r>
      <w:r w:rsidRPr="00C7505E">
        <w:rPr>
          <w:rFonts w:ascii="ENAIRE Titillium Regular" w:hAnsi="ENAIRE Titillium Regular" w:cs="Arial"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.</w:t>
      </w:r>
    </w:p>
    <w:p w14:paraId="4FA42984" w14:textId="77777777" w:rsidR="00C865BC" w:rsidRPr="00C7505E" w:rsidRDefault="00C865BC" w:rsidP="00C865BC">
      <w:pPr>
        <w:jc w:val="both"/>
        <w:rPr>
          <w:rFonts w:ascii="ENAIRE Titillium Regular" w:hAnsi="ENAIRE Titillium Regular" w:cs="Arial"/>
          <w:color w:val="FF0000"/>
          <w:lang w:val="es-ES_tradnl"/>
        </w:rPr>
      </w:pPr>
    </w:p>
    <w:p w14:paraId="67D97A94" w14:textId="77777777" w:rsidR="00C865BC" w:rsidRPr="007F1446" w:rsidRDefault="00C865BC" w:rsidP="00C865BC">
      <w:pPr>
        <w:pStyle w:val="EstiloENAIRETitilliumRegular11ptoJustificado"/>
        <w:rPr>
          <w:lang w:val="es-ES_tradnl"/>
        </w:rPr>
      </w:pPr>
    </w:p>
    <w:p w14:paraId="1D406080" w14:textId="77777777" w:rsidR="00C865BC" w:rsidRPr="007F1446" w:rsidRDefault="00C865BC" w:rsidP="00C865BC">
      <w:pPr>
        <w:pStyle w:val="EstiloENAIRETitilliumRegular11ptoJustificado"/>
        <w:rPr>
          <w:lang w:val="es-ES_tradnl"/>
        </w:rPr>
      </w:pPr>
      <w:r w:rsidRPr="007F1446">
        <w:rPr>
          <w:lang w:val="es-ES_tradnl"/>
        </w:rPr>
        <w:t>SEGUNDO: Que ofrece los siguientes porcentajes de comisión sobre el precio de venta para cada zona incluida en la tabla</w:t>
      </w:r>
      <w:r>
        <w:rPr>
          <w:lang w:val="es-ES_tradnl"/>
        </w:rPr>
        <w:t>,</w:t>
      </w:r>
      <w:r w:rsidRPr="007F1446">
        <w:rPr>
          <w:lang w:val="es-ES_tradnl"/>
        </w:rPr>
        <w:t xml:space="preserve"> así como los siguientes precios unitarios para cada uno de los trabajos adicionales:</w:t>
      </w:r>
      <w:r w:rsidRPr="007F1446">
        <w:rPr>
          <w:rFonts w:cs="Arial"/>
          <w:u w:val="single"/>
          <w:lang w:val="es-ES_tradnl"/>
        </w:rPr>
        <w:t xml:space="preserve">                              </w:t>
      </w:r>
      <w:r w:rsidRPr="007F1446">
        <w:rPr>
          <w:lang w:val="es-ES_tradnl"/>
        </w:rPr>
        <w:t xml:space="preserve"> </w:t>
      </w:r>
      <w:r w:rsidRPr="007F1446">
        <w:rPr>
          <w:rFonts w:cs="Arial"/>
          <w:u w:val="single"/>
          <w:lang w:val="es-ES_tradnl"/>
        </w:rPr>
        <w:t xml:space="preserve">               </w:t>
      </w:r>
    </w:p>
    <w:p w14:paraId="49C2D515" w14:textId="77777777" w:rsidR="00C865BC" w:rsidRDefault="00C865BC" w:rsidP="00C865BC">
      <w:pPr>
        <w:pStyle w:val="EstiloENAIRETitilliumRegular11ptoJustificado"/>
        <w:rPr>
          <w:lang w:val="es-ES_tradnl"/>
        </w:rPr>
      </w:pPr>
    </w:p>
    <w:p w14:paraId="52756483" w14:textId="77777777" w:rsidR="00C865BC" w:rsidRPr="002E3B13" w:rsidRDefault="00C865BC" w:rsidP="00C865BC">
      <w:pPr>
        <w:pStyle w:val="EstiloENAIRETitilliumRegular11ptoJustificado"/>
        <w:rPr>
          <w:b/>
          <w:bCs/>
          <w:lang w:val="es-ES_tradnl"/>
        </w:rPr>
      </w:pPr>
    </w:p>
    <w:p w14:paraId="7C9DE647" w14:textId="77777777" w:rsidR="00C865BC" w:rsidRDefault="00C865BC" w:rsidP="00C865BC">
      <w:pPr>
        <w:pStyle w:val="EstiloENAIRETitilliumRegular11ptoJustificado"/>
        <w:rPr>
          <w:sz w:val="20"/>
          <w:lang w:val="es-ES_tradnl"/>
        </w:rPr>
      </w:pPr>
      <w:r>
        <w:rPr>
          <w:sz w:val="20"/>
          <w:lang w:val="es-ES_tradnl"/>
        </w:rPr>
        <w:t>(</w:t>
      </w:r>
      <w:r w:rsidRPr="00F832D1">
        <w:rPr>
          <w:sz w:val="20"/>
          <w:lang w:val="es-ES_tradnl"/>
        </w:rPr>
        <w:t>Todos los importes a completar, incluidos los porcentajes, podrán tener hasta dos cifras decimales</w:t>
      </w:r>
      <w:r>
        <w:rPr>
          <w:sz w:val="20"/>
          <w:lang w:val="es-ES_tradnl"/>
        </w:rPr>
        <w:t>).</w:t>
      </w:r>
    </w:p>
    <w:p w14:paraId="50983930" w14:textId="77777777" w:rsidR="00C865BC" w:rsidRPr="00F832D1" w:rsidRDefault="00C865BC" w:rsidP="00C865BC">
      <w:pPr>
        <w:pStyle w:val="EstiloENAIRETitilliumRegular11ptoJustificado"/>
        <w:rPr>
          <w:sz w:val="20"/>
          <w:lang w:val="es-ES_tradnl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7"/>
        <w:gridCol w:w="1372"/>
        <w:gridCol w:w="1418"/>
        <w:gridCol w:w="1417"/>
        <w:gridCol w:w="1276"/>
        <w:gridCol w:w="1417"/>
      </w:tblGrid>
      <w:tr w:rsidR="00C865BC" w:rsidRPr="00ED55FA" w14:paraId="1CE8A677" w14:textId="77777777" w:rsidTr="0045284E">
        <w:trPr>
          <w:trHeight w:val="260"/>
        </w:trPr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AD6C8F7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OFERTA ECONÓMICA</w:t>
            </w:r>
          </w:p>
        </w:tc>
      </w:tr>
      <w:tr w:rsidR="00C865BC" w:rsidRPr="00ED55FA" w14:paraId="02D24440" w14:textId="77777777" w:rsidTr="0045284E">
        <w:trPr>
          <w:trHeight w:val="260"/>
        </w:trPr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446EB17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COMISIÓN SOBRE VENTA</w:t>
            </w:r>
          </w:p>
        </w:tc>
        <w:tc>
          <w:tcPr>
            <w:tcW w:w="6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vAlign w:val="center"/>
            <w:hideMark/>
          </w:tcPr>
          <w:p w14:paraId="4FB58C40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% de COMISIÓN</w:t>
            </w:r>
          </w:p>
        </w:tc>
      </w:tr>
      <w:tr w:rsidR="00C865BC" w:rsidRPr="00ED55FA" w14:paraId="126F7ADB" w14:textId="77777777" w:rsidTr="0045284E">
        <w:trPr>
          <w:trHeight w:val="260"/>
        </w:trPr>
        <w:tc>
          <w:tcPr>
            <w:tcW w:w="2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0C49" w14:textId="77777777" w:rsidR="00C865BC" w:rsidRPr="00ED55FA" w:rsidRDefault="00C865BC" w:rsidP="0045284E">
            <w:pPr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Servicios para la venta de Mercancía Variada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2913FD5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MADRID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94AD420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BARCELONA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6B8B24E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SEVILLA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69D3CA5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GRAN CANARIA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92C4568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PALMA DE MALLORCA</w:t>
            </w:r>
          </w:p>
        </w:tc>
      </w:tr>
      <w:tr w:rsidR="00C865BC" w:rsidRPr="00ED55FA" w14:paraId="788FC85E" w14:textId="77777777" w:rsidTr="0045284E">
        <w:trPr>
          <w:trHeight w:val="260"/>
        </w:trPr>
        <w:tc>
          <w:tcPr>
            <w:tcW w:w="2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8CF64" w14:textId="77777777" w:rsidR="00C865BC" w:rsidRPr="00ED55FA" w:rsidRDefault="00C865BC" w:rsidP="0045284E">
            <w:pPr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7C91323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7EFD718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71B8218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55AAC68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294FBE2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</w:tr>
      <w:tr w:rsidR="00C865BC" w:rsidRPr="00ED55FA" w14:paraId="0071F353" w14:textId="77777777" w:rsidTr="0045284E">
        <w:trPr>
          <w:trHeight w:val="260"/>
        </w:trPr>
        <w:tc>
          <w:tcPr>
            <w:tcW w:w="2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F06B1FD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TRABAJOS ADICIONALES</w:t>
            </w:r>
          </w:p>
        </w:tc>
        <w:tc>
          <w:tcPr>
            <w:tcW w:w="6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vAlign w:val="center"/>
            <w:hideMark/>
          </w:tcPr>
          <w:p w14:paraId="7EE709DA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 xml:space="preserve">IMPORTE UNITARIO </w:t>
            </w:r>
          </w:p>
        </w:tc>
      </w:tr>
      <w:tr w:rsidR="00C865BC" w:rsidRPr="00ED55FA" w14:paraId="3968D39B" w14:textId="77777777" w:rsidTr="0045284E">
        <w:trPr>
          <w:trHeight w:val="260"/>
        </w:trPr>
        <w:tc>
          <w:tcPr>
            <w:tcW w:w="2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065D6" w14:textId="77777777" w:rsidR="00C865BC" w:rsidRPr="00ED55FA" w:rsidRDefault="00C865BC" w:rsidP="0045284E">
            <w:pPr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49F7C6F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MADRID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575B4C9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BARCELONA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FA54808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SEVILLA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2C9198B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GRAN CANARIA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7E5E401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PALMA DE MALLORCA</w:t>
            </w:r>
          </w:p>
        </w:tc>
      </w:tr>
      <w:tr w:rsidR="00C865BC" w:rsidRPr="00C865BC" w14:paraId="7E8DFA06" w14:textId="77777777" w:rsidTr="0045284E">
        <w:trPr>
          <w:trHeight w:val="260"/>
        </w:trPr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A19A" w14:textId="77777777" w:rsidR="00C865BC" w:rsidRPr="00ED55FA" w:rsidRDefault="00C865BC" w:rsidP="0045284E">
            <w:pPr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Tarifa Loteado (persona y día)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2663E94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7B7EFF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7C3BE32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B6481E5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9D8003D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</w:tr>
      <w:tr w:rsidR="00C865BC" w:rsidRPr="00C865BC" w14:paraId="4B1F7976" w14:textId="77777777" w:rsidTr="0045284E">
        <w:trPr>
          <w:trHeight w:val="260"/>
        </w:trPr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BE87" w14:textId="77777777" w:rsidR="00C865BC" w:rsidRPr="00ED55FA" w:rsidRDefault="00C865BC" w:rsidP="0045284E">
            <w:pPr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Tarifa Gestión retiradas (persona y día)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5430EBF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89976B9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26C8008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778912A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765E56D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</w:tr>
      <w:tr w:rsidR="00C865BC" w:rsidRPr="00C865BC" w14:paraId="4F51EEC7" w14:textId="77777777" w:rsidTr="0045284E">
        <w:trPr>
          <w:trHeight w:val="500"/>
        </w:trPr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8F2B" w14:textId="77777777" w:rsidR="00C865BC" w:rsidRPr="00ED55FA" w:rsidRDefault="00C865BC" w:rsidP="0045284E">
            <w:pPr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Tarifa Gestión de visitas de posibles compradores (persona y día)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F181C4A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B024183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0981789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5CB872F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C0DFA8E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</w:tr>
      <w:tr w:rsidR="00C865BC" w:rsidRPr="00C865BC" w14:paraId="237BE71E" w14:textId="77777777" w:rsidTr="0045284E">
        <w:trPr>
          <w:trHeight w:val="750"/>
        </w:trPr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364A" w14:textId="77777777" w:rsidR="00C865BC" w:rsidRPr="00ED55FA" w:rsidRDefault="00C865BC" w:rsidP="0045284E">
            <w:pPr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Coste de destrucción certificada de equipos informáticos no recuperables (</w:t>
            </w:r>
            <w:proofErr w:type="spellStart"/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nº</w:t>
            </w:r>
            <w:proofErr w:type="spellEnd"/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 xml:space="preserve"> equipos)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829813D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B4FB828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C58BCD0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35028B8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536D451" w14:textId="77777777" w:rsidR="00C865BC" w:rsidRPr="00ED55F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ED55F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 </w:t>
            </w:r>
          </w:p>
        </w:tc>
      </w:tr>
    </w:tbl>
    <w:p w14:paraId="635E2C82" w14:textId="77777777" w:rsidR="00C865BC" w:rsidRDefault="00C865BC" w:rsidP="00C865BC">
      <w:pPr>
        <w:pStyle w:val="EstiloENAIRETitilliumRegular11ptoJustificado"/>
        <w:rPr>
          <w:lang w:val="es-ES"/>
        </w:rPr>
      </w:pPr>
    </w:p>
    <w:p w14:paraId="2EDE636D" w14:textId="77777777" w:rsidR="00C865BC" w:rsidRDefault="00C865BC" w:rsidP="00C865BC">
      <w:pPr>
        <w:pStyle w:val="EstiloENAIRETitilliumRegular11ptoJustificado"/>
        <w:rPr>
          <w:lang w:val="es-ES"/>
        </w:rPr>
      </w:pPr>
    </w:p>
    <w:p w14:paraId="24990B2A" w14:textId="77777777" w:rsidR="00C865BC" w:rsidRDefault="00C865BC" w:rsidP="00C865BC">
      <w:pPr>
        <w:pStyle w:val="EstiloENAIRETitilliumRegular11ptoJustificado"/>
        <w:rPr>
          <w:lang w:val="es-ES"/>
        </w:rPr>
      </w:pPr>
    </w:p>
    <w:p w14:paraId="1E4E1770" w14:textId="77777777" w:rsidR="00C865BC" w:rsidRDefault="00C865BC" w:rsidP="00C865BC">
      <w:pPr>
        <w:pStyle w:val="EstiloENAIRETitilliumRegular11ptoJustificado"/>
        <w:rPr>
          <w:lang w:val="es-ES"/>
        </w:rPr>
      </w:pPr>
    </w:p>
    <w:p w14:paraId="34E5DA9C" w14:textId="77777777" w:rsidR="00C865BC" w:rsidRDefault="00C865BC" w:rsidP="00C865BC">
      <w:pPr>
        <w:pStyle w:val="EstiloENAIRETitilliumRegular11ptoJustificado"/>
        <w:rPr>
          <w:lang w:val="es-ES"/>
        </w:rPr>
      </w:pPr>
    </w:p>
    <w:p w14:paraId="710071FA" w14:textId="77777777" w:rsidR="00C865BC" w:rsidRDefault="00C865BC" w:rsidP="00C865BC">
      <w:pPr>
        <w:pStyle w:val="EstiloENAIRETitilliumRegular11ptoJustificado"/>
        <w:rPr>
          <w:lang w:val="es-ES"/>
        </w:rPr>
      </w:pPr>
    </w:p>
    <w:p w14:paraId="392185D2" w14:textId="77777777" w:rsidR="00C865BC" w:rsidRDefault="00C865BC" w:rsidP="00C865BC">
      <w:pPr>
        <w:pStyle w:val="EstiloENAIRETitilliumRegular11ptoJustificado"/>
        <w:rPr>
          <w:lang w:val="es-ES"/>
        </w:rPr>
      </w:pPr>
    </w:p>
    <w:p w14:paraId="5617A8D2" w14:textId="77777777" w:rsidR="00C865BC" w:rsidRDefault="00C865BC" w:rsidP="00C865BC">
      <w:pPr>
        <w:pStyle w:val="EstiloENAIRETitilliumRegular11ptoJustificado"/>
        <w:rPr>
          <w:lang w:val="es-ES"/>
        </w:rPr>
      </w:pPr>
    </w:p>
    <w:p w14:paraId="64B470D4" w14:textId="77777777" w:rsidR="00C865BC" w:rsidRDefault="00C865BC" w:rsidP="00C865BC">
      <w:pPr>
        <w:pStyle w:val="EstiloENAIRETitilliumRegular11ptoJustificado"/>
        <w:rPr>
          <w:lang w:val="es-ES"/>
        </w:rPr>
      </w:pPr>
    </w:p>
    <w:p w14:paraId="79596E79" w14:textId="77777777" w:rsidR="00C865BC" w:rsidRDefault="00C865BC" w:rsidP="00C865BC">
      <w:pPr>
        <w:pStyle w:val="EstiloENAIRETitilliumRegular11ptoJustificado"/>
        <w:rPr>
          <w:lang w:val="es-ES"/>
        </w:rPr>
      </w:pPr>
    </w:p>
    <w:p w14:paraId="76F002A7" w14:textId="77777777" w:rsidR="00C865BC" w:rsidRDefault="00C865BC" w:rsidP="00C865BC">
      <w:pPr>
        <w:pStyle w:val="EstiloENAIRETitilliumRegular11ptoJustificado"/>
        <w:rPr>
          <w:lang w:val="es-ES"/>
        </w:rPr>
      </w:pPr>
    </w:p>
    <w:p w14:paraId="70A2B3AE" w14:textId="77777777" w:rsidR="00C865BC" w:rsidRDefault="00C865BC" w:rsidP="00C865BC">
      <w:pPr>
        <w:pStyle w:val="EstiloENAIRETitilliumRegular11ptoJustificado"/>
        <w:rPr>
          <w:lang w:val="es-ES"/>
        </w:rPr>
      </w:pPr>
    </w:p>
    <w:p w14:paraId="2CD41385" w14:textId="77777777" w:rsidR="00C865BC" w:rsidRDefault="00C865BC" w:rsidP="00C865BC">
      <w:pPr>
        <w:pStyle w:val="EstiloENAIRETitilliumRegular11ptoJustificado"/>
        <w:rPr>
          <w:lang w:val="es-ES"/>
        </w:rPr>
      </w:pPr>
    </w:p>
    <w:p w14:paraId="5EFDB227" w14:textId="77777777" w:rsidR="00C865BC" w:rsidRPr="00CE4D74" w:rsidRDefault="00C865BC" w:rsidP="00C865BC">
      <w:pPr>
        <w:pStyle w:val="EstiloENAIRETitilliumRegular11ptoJustificado"/>
        <w:rPr>
          <w:b/>
          <w:bCs/>
          <w:sz w:val="20"/>
          <w:lang w:val="es-ES_tradnl"/>
        </w:rPr>
      </w:pPr>
      <w:r w:rsidRPr="00CE4D74">
        <w:rPr>
          <w:b/>
          <w:bCs/>
          <w:sz w:val="20"/>
          <w:lang w:val="es-ES_tradnl"/>
        </w:rPr>
        <w:lastRenderedPageBreak/>
        <w:t>Resultado oferta económica (teniendo en cuenta las ventas y cantidades</w:t>
      </w:r>
      <w:r>
        <w:rPr>
          <w:b/>
          <w:bCs/>
          <w:sz w:val="20"/>
          <w:lang w:val="es-ES_tradnl"/>
        </w:rPr>
        <w:t xml:space="preserve"> estimadas</w:t>
      </w:r>
      <w:r w:rsidRPr="00CE4D74">
        <w:rPr>
          <w:b/>
          <w:bCs/>
          <w:sz w:val="20"/>
          <w:lang w:val="es-ES_tradnl"/>
        </w:rPr>
        <w:t>):</w:t>
      </w:r>
    </w:p>
    <w:p w14:paraId="45A85E08" w14:textId="77777777" w:rsidR="00C865BC" w:rsidRPr="00ED55FA" w:rsidRDefault="00C865BC" w:rsidP="00C865BC">
      <w:pPr>
        <w:pStyle w:val="EstiloENAIRETitilliumRegular11ptoJustificado"/>
        <w:rPr>
          <w:lang w:val="es-ES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2"/>
        <w:gridCol w:w="1192"/>
        <w:gridCol w:w="1192"/>
        <w:gridCol w:w="1192"/>
        <w:gridCol w:w="1192"/>
        <w:gridCol w:w="1201"/>
        <w:gridCol w:w="1673"/>
      </w:tblGrid>
      <w:tr w:rsidR="00C865BC" w:rsidRPr="00FC30CA" w14:paraId="2BEFA955" w14:textId="77777777" w:rsidTr="0045284E">
        <w:trPr>
          <w:trHeight w:val="282"/>
        </w:trPr>
        <w:tc>
          <w:tcPr>
            <w:tcW w:w="7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72C26E8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OFERTA ECONÓMICA</w:t>
            </w:r>
          </w:p>
        </w:tc>
        <w:tc>
          <w:tcPr>
            <w:tcW w:w="1673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D6F7E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  <w:t> </w:t>
            </w:r>
          </w:p>
          <w:p w14:paraId="010B0D1E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  <w:t> </w:t>
            </w:r>
          </w:p>
          <w:p w14:paraId="2002F14C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5BC" w:rsidRPr="00FC30CA" w14:paraId="11FB1994" w14:textId="77777777" w:rsidTr="0045284E">
        <w:trPr>
          <w:trHeight w:val="282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43FF41D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COMISIÓN SOBRE VENTA</w:t>
            </w:r>
          </w:p>
        </w:tc>
        <w:tc>
          <w:tcPr>
            <w:tcW w:w="5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vAlign w:val="center"/>
            <w:hideMark/>
          </w:tcPr>
          <w:p w14:paraId="4484D0A4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% de COMISIÓN</w:t>
            </w:r>
          </w:p>
        </w:tc>
        <w:tc>
          <w:tcPr>
            <w:tcW w:w="1673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50C71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</w:pPr>
          </w:p>
        </w:tc>
      </w:tr>
      <w:tr w:rsidR="00C865BC" w:rsidRPr="006F41B7" w14:paraId="3495CC58" w14:textId="77777777" w:rsidTr="0045284E">
        <w:trPr>
          <w:trHeight w:val="294"/>
        </w:trPr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0407" w14:textId="77777777" w:rsidR="00C865BC" w:rsidRPr="00FC30CA" w:rsidRDefault="00C865BC" w:rsidP="0045284E">
            <w:pPr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Servicios para la venta de Mercancía Variada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CD46266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MADRID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ACFC570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BARCELONA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FD6201E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SEVILLA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49B1536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GRAN CANARIA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C898B30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PALMA DE MALLORCA</w:t>
            </w:r>
          </w:p>
        </w:tc>
        <w:tc>
          <w:tcPr>
            <w:tcW w:w="1673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D90B9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</w:pPr>
          </w:p>
        </w:tc>
      </w:tr>
      <w:tr w:rsidR="00C865BC" w:rsidRPr="006F41B7" w14:paraId="15E5381F" w14:textId="77777777" w:rsidTr="0045284E">
        <w:trPr>
          <w:trHeight w:val="294"/>
        </w:trPr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D1C37" w14:textId="77777777" w:rsidR="00C865BC" w:rsidRPr="00FC30CA" w:rsidRDefault="00C865BC" w:rsidP="0045284E">
            <w:pPr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C0586C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0D1D8C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33566F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879A3F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352605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1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14:paraId="1300846E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  <w:t>0,00</w:t>
            </w:r>
          </w:p>
        </w:tc>
      </w:tr>
      <w:tr w:rsidR="00C865BC" w:rsidRPr="00FC30CA" w14:paraId="0BB401B8" w14:textId="77777777" w:rsidTr="0045284E">
        <w:trPr>
          <w:trHeight w:val="282"/>
        </w:trPr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5A6ADAB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TRABAJOS ADICIONALES</w:t>
            </w:r>
          </w:p>
        </w:tc>
        <w:tc>
          <w:tcPr>
            <w:tcW w:w="5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vAlign w:val="center"/>
            <w:hideMark/>
          </w:tcPr>
          <w:p w14:paraId="366139A3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 xml:space="preserve">IMPORTE UNITARIO </w:t>
            </w:r>
          </w:p>
        </w:tc>
        <w:tc>
          <w:tcPr>
            <w:tcW w:w="1673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CE4C0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  <w:t> </w:t>
            </w:r>
          </w:p>
          <w:p w14:paraId="7D107EFA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  <w:t> </w:t>
            </w:r>
          </w:p>
          <w:p w14:paraId="7CE425DE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  <w:t> </w:t>
            </w:r>
          </w:p>
          <w:p w14:paraId="578DA8F6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  <w:t> </w:t>
            </w:r>
          </w:p>
          <w:p w14:paraId="7097D42F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5BC" w:rsidRPr="006F41B7" w14:paraId="7C4C2883" w14:textId="77777777" w:rsidTr="0045284E">
        <w:trPr>
          <w:trHeight w:val="282"/>
        </w:trPr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A007" w14:textId="77777777" w:rsidR="00C865BC" w:rsidRPr="00FC30CA" w:rsidRDefault="00C865BC" w:rsidP="0045284E">
            <w:pPr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6B1D827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MADRID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FBE1F12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BARCELONA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BBAB348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SEVILLA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47C9E69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GRAN CANARIA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BD5E009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b/>
                <w:bCs/>
                <w:color w:val="00224C"/>
                <w:sz w:val="16"/>
                <w:szCs w:val="16"/>
                <w:lang w:val="es-ES" w:eastAsia="es-ES"/>
              </w:rPr>
              <w:t>PALMA DE MALLORCA</w:t>
            </w:r>
          </w:p>
        </w:tc>
        <w:tc>
          <w:tcPr>
            <w:tcW w:w="1673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09475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</w:pPr>
          </w:p>
        </w:tc>
      </w:tr>
      <w:tr w:rsidR="00C865BC" w:rsidRPr="006F41B7" w14:paraId="21C078AC" w14:textId="77777777" w:rsidTr="0045284E">
        <w:trPr>
          <w:trHeight w:val="282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2BE5" w14:textId="77777777" w:rsidR="00C865BC" w:rsidRPr="00FC30CA" w:rsidRDefault="00C865BC" w:rsidP="0045284E">
            <w:pPr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Tarifa Loteado (persona y día)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8F9EDE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CEB112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6BD449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BBB8B3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A9B679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673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9F4C9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</w:pPr>
          </w:p>
        </w:tc>
      </w:tr>
      <w:tr w:rsidR="00C865BC" w:rsidRPr="006F41B7" w14:paraId="728A003E" w14:textId="77777777" w:rsidTr="0045284E">
        <w:trPr>
          <w:trHeight w:val="282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140E" w14:textId="77777777" w:rsidR="00C865BC" w:rsidRPr="00FC30CA" w:rsidRDefault="00C865BC" w:rsidP="0045284E">
            <w:pPr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Tarifa Gestión retiradas (persona y día)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8586B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D4DA1C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C04AD3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0354A6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D32F89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673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35C55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</w:pPr>
          </w:p>
        </w:tc>
      </w:tr>
      <w:tr w:rsidR="00C865BC" w:rsidRPr="006F41B7" w14:paraId="7A34E95A" w14:textId="77777777" w:rsidTr="0045284E">
        <w:trPr>
          <w:trHeight w:val="553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42C9" w14:textId="77777777" w:rsidR="00C865BC" w:rsidRPr="00FC30CA" w:rsidRDefault="00C865BC" w:rsidP="0045284E">
            <w:pPr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Tarifa Gestión de visitas de posibles compradores (persona y día)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66E107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D3925F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A335A2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4D49A5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EDE7D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673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A26F2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</w:pPr>
          </w:p>
        </w:tc>
      </w:tr>
      <w:tr w:rsidR="00C865BC" w:rsidRPr="006F41B7" w14:paraId="2FE3A795" w14:textId="77777777" w:rsidTr="0045284E">
        <w:trPr>
          <w:trHeight w:val="824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20EC" w14:textId="77777777" w:rsidR="00C865BC" w:rsidRPr="00FC30CA" w:rsidRDefault="00C865BC" w:rsidP="0045284E">
            <w:pPr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Coste de destrucción certificada de equipos informáticos no recuperables (</w:t>
            </w:r>
            <w:proofErr w:type="spellStart"/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nº</w:t>
            </w:r>
            <w:proofErr w:type="spellEnd"/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 xml:space="preserve"> equipos)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A0E80F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F357A0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75563D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7A3615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7987E4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224C"/>
                <w:sz w:val="16"/>
                <w:szCs w:val="16"/>
                <w:lang w:val="es-ES" w:eastAsia="es-ES"/>
              </w:rPr>
              <w:t>0,00</w:t>
            </w:r>
          </w:p>
        </w:tc>
        <w:tc>
          <w:tcPr>
            <w:tcW w:w="1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D5EFB83" w14:textId="77777777" w:rsidR="00C865BC" w:rsidRPr="00FC30CA" w:rsidRDefault="00C865BC" w:rsidP="0045284E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</w:pPr>
            <w:r w:rsidRPr="00FC30CA">
              <w:rPr>
                <w:rFonts w:eastAsia="Times New Roman" w:cs="Calibri"/>
                <w:color w:val="000000"/>
                <w:sz w:val="16"/>
                <w:szCs w:val="16"/>
                <w:lang w:val="es-ES" w:eastAsia="es-ES"/>
              </w:rPr>
              <w:t>0,00</w:t>
            </w:r>
          </w:p>
        </w:tc>
      </w:tr>
      <w:tr w:rsidR="00C865BC" w:rsidRPr="006F41B7" w14:paraId="461B980B" w14:textId="77777777" w:rsidTr="0045284E">
        <w:trPr>
          <w:trHeight w:val="824"/>
        </w:trPr>
        <w:tc>
          <w:tcPr>
            <w:tcW w:w="796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D48C" w14:textId="77777777" w:rsidR="00C865BC" w:rsidRPr="00774BA5" w:rsidRDefault="00C865BC" w:rsidP="0045284E">
            <w:pPr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proofErr w:type="gramStart"/>
            <w:r w:rsidRPr="00774BA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ES" w:eastAsia="es-ES"/>
              </w:rPr>
              <w:t>TOTAL</w:t>
            </w:r>
            <w:proofErr w:type="gramEnd"/>
            <w:r w:rsidRPr="00774BA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 OFERTA (Comisión + Trabajos Adicionales) </w:t>
            </w:r>
          </w:p>
        </w:tc>
        <w:tc>
          <w:tcPr>
            <w:tcW w:w="1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06DB65" w14:textId="77777777" w:rsidR="00C865BC" w:rsidRPr="00774BA5" w:rsidRDefault="00C865BC" w:rsidP="0045284E">
            <w:pPr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774BA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ES" w:eastAsia="es-ES"/>
              </w:rPr>
              <w:t>€</w:t>
            </w:r>
          </w:p>
        </w:tc>
      </w:tr>
    </w:tbl>
    <w:p w14:paraId="2BA4BCA2" w14:textId="77777777" w:rsidR="00C865BC" w:rsidRDefault="00C865BC" w:rsidP="00C865BC">
      <w:pPr>
        <w:pStyle w:val="EstiloENAIRETitilliumRegular11ptoJustificado"/>
        <w:rPr>
          <w:lang w:val="es-ES_tradnl"/>
        </w:rPr>
      </w:pPr>
    </w:p>
    <w:p w14:paraId="69E55623" w14:textId="77777777" w:rsidR="00C865BC" w:rsidRDefault="00C865BC" w:rsidP="00C865BC">
      <w:pPr>
        <w:pStyle w:val="EstiloENAIRETitilliumRegular11ptoJustificado"/>
        <w:rPr>
          <w:b/>
          <w:bCs/>
          <w:lang w:val="es-ES_tradnl"/>
        </w:rPr>
      </w:pPr>
    </w:p>
    <w:p w14:paraId="1E265AE7" w14:textId="77777777" w:rsidR="00C865BC" w:rsidRDefault="00C865BC" w:rsidP="00C865BC">
      <w:pPr>
        <w:pStyle w:val="EstiloENAIRETitilliumRegular11ptoJustificado"/>
        <w:rPr>
          <w:b/>
          <w:bCs/>
          <w:lang w:val="es-ES_tradnl"/>
        </w:rPr>
      </w:pPr>
      <w:r>
        <w:rPr>
          <w:b/>
          <w:bCs/>
          <w:lang w:val="es-ES_tradnl"/>
        </w:rPr>
        <w:t xml:space="preserve">NOTA: </w:t>
      </w:r>
      <w:r w:rsidRPr="002E3B13">
        <w:rPr>
          <w:b/>
          <w:bCs/>
          <w:lang w:val="es-ES_tradnl"/>
        </w:rPr>
        <w:t>Para la cumplimentación de esta</w:t>
      </w:r>
      <w:r>
        <w:rPr>
          <w:b/>
          <w:bCs/>
          <w:lang w:val="es-ES_tradnl"/>
        </w:rPr>
        <w:t>s</w:t>
      </w:r>
      <w:r w:rsidRPr="002E3B13">
        <w:rPr>
          <w:b/>
          <w:bCs/>
          <w:lang w:val="es-ES_tradnl"/>
        </w:rPr>
        <w:t xml:space="preserve"> tabla</w:t>
      </w:r>
      <w:r>
        <w:rPr>
          <w:b/>
          <w:bCs/>
          <w:lang w:val="es-ES_tradnl"/>
        </w:rPr>
        <w:t>s</w:t>
      </w:r>
      <w:r w:rsidRPr="002E3B13">
        <w:rPr>
          <w:b/>
          <w:bCs/>
          <w:lang w:val="es-ES_tradnl"/>
        </w:rPr>
        <w:t xml:space="preserve">, se proporciona un fichero Excel que </w:t>
      </w:r>
      <w:r>
        <w:rPr>
          <w:b/>
          <w:bCs/>
          <w:lang w:val="es-ES_tradnl"/>
        </w:rPr>
        <w:t xml:space="preserve">se </w:t>
      </w:r>
      <w:r w:rsidRPr="002E3B13">
        <w:rPr>
          <w:b/>
          <w:bCs/>
          <w:lang w:val="es-ES_tradnl"/>
        </w:rPr>
        <w:t xml:space="preserve">deberá aportar debidamente </w:t>
      </w:r>
      <w:r>
        <w:rPr>
          <w:b/>
          <w:bCs/>
          <w:lang w:val="es-ES_tradnl"/>
        </w:rPr>
        <w:t>cumplimentado junto con la proposición económica</w:t>
      </w:r>
      <w:r w:rsidRPr="002E3B13">
        <w:rPr>
          <w:b/>
          <w:bCs/>
          <w:lang w:val="es-ES_tradnl"/>
        </w:rPr>
        <w:t>.</w:t>
      </w:r>
    </w:p>
    <w:p w14:paraId="407A0FC2" w14:textId="77777777" w:rsidR="00C865BC" w:rsidRDefault="00C865BC" w:rsidP="00C865BC">
      <w:pPr>
        <w:pStyle w:val="EstiloENAIRETitilliumRegular11ptoJustificado"/>
        <w:rPr>
          <w:b/>
          <w:bCs/>
          <w:lang w:val="es-ES_tradnl"/>
        </w:rPr>
      </w:pPr>
    </w:p>
    <w:p w14:paraId="25BB5607" w14:textId="77777777" w:rsidR="00C865BC" w:rsidRPr="00EB04CD" w:rsidRDefault="00C865BC" w:rsidP="00C865BC">
      <w:pPr>
        <w:pStyle w:val="EstiloENAIRETitilliumRegular11ptoJustificado"/>
        <w:rPr>
          <w:b/>
          <w:bCs/>
          <w:szCs w:val="22"/>
          <w:lang w:val="es-ES_tradnl"/>
        </w:rPr>
      </w:pPr>
      <w:r w:rsidRPr="00EB04CD">
        <w:rPr>
          <w:b/>
          <w:bCs/>
          <w:szCs w:val="22"/>
          <w:lang w:val="es-ES_tradnl"/>
        </w:rPr>
        <w:t xml:space="preserve">El importe </w:t>
      </w:r>
      <w:r w:rsidRPr="00EB04CD">
        <w:rPr>
          <w:rFonts w:cs="Calibri"/>
          <w:b/>
          <w:bCs/>
          <w:color w:val="000000"/>
          <w:szCs w:val="22"/>
          <w:lang w:val="es-ES"/>
        </w:rPr>
        <w:t>TOTAL OFERTA (Comisión + Trabajos Adicionales) será considerado para la comparación de las ofertas.</w:t>
      </w:r>
    </w:p>
    <w:p w14:paraId="1EE00823" w14:textId="77777777" w:rsidR="00C865BC" w:rsidRDefault="00C865BC" w:rsidP="00C865BC">
      <w:pPr>
        <w:pStyle w:val="EstiloENAIRETitilliumRegular11ptoJustificado"/>
        <w:rPr>
          <w:lang w:val="es-ES_tradnl"/>
        </w:rPr>
      </w:pPr>
    </w:p>
    <w:p w14:paraId="13A4E608" w14:textId="77777777" w:rsidR="00C865BC" w:rsidRPr="00C7505E" w:rsidRDefault="00C865BC" w:rsidP="00C865BC">
      <w:pPr>
        <w:pStyle w:val="EstiloENAIRETitilliumRegular11ptoJustificado"/>
        <w:rPr>
          <w:lang w:val="es-ES_tradnl"/>
        </w:rPr>
      </w:pPr>
      <w:r w:rsidRPr="00656A79">
        <w:rPr>
          <w:lang w:val="es-ES_tradnl"/>
        </w:rPr>
        <w:t>TERCERO</w:t>
      </w:r>
      <w:r w:rsidRPr="00C7505E">
        <w:rPr>
          <w:lang w:val="es-ES_tradnl"/>
        </w:rPr>
        <w:t>: Que conoce y acepta íntegramente los Pliegos de Cláusulas Administrativas Particulares y Prescripciones Técnicas de este expediente, a los cuales se somete en todas sus partes y que son base para esta contratación.</w:t>
      </w:r>
    </w:p>
    <w:p w14:paraId="3819870A" w14:textId="77777777" w:rsidR="00C865BC" w:rsidRPr="00C7505E" w:rsidRDefault="00C865BC" w:rsidP="00C865BC">
      <w:pPr>
        <w:pStyle w:val="EstiloENAIRETitilliumRegular11ptoJustificado"/>
        <w:rPr>
          <w:lang w:val="es-ES_tradnl"/>
        </w:rPr>
      </w:pPr>
    </w:p>
    <w:p w14:paraId="465E6512" w14:textId="77777777" w:rsidR="00C865BC" w:rsidRPr="001478B6" w:rsidRDefault="00C865BC" w:rsidP="00C865BC">
      <w:pPr>
        <w:jc w:val="both"/>
        <w:rPr>
          <w:rFonts w:ascii="ENAIRE Titillium Light" w:hAnsi="ENAIRE Titillium Light" w:cs="Arial"/>
          <w:lang w:val="es-ES_tradnl"/>
        </w:rPr>
      </w:pPr>
    </w:p>
    <w:p w14:paraId="2E584698" w14:textId="77777777" w:rsidR="00C865BC" w:rsidRPr="00C7505E" w:rsidRDefault="00C865BC" w:rsidP="00C865BC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0B991402" w14:textId="77777777" w:rsidR="00C865BC" w:rsidRPr="00C7505E" w:rsidRDefault="00C865BC" w:rsidP="00C865BC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0AA13B97" w14:textId="77777777" w:rsidR="00C865BC" w:rsidRDefault="00C865BC" w:rsidP="00C865BC">
      <w:pPr>
        <w:jc w:val="both"/>
        <w:rPr>
          <w:rFonts w:ascii="ENAIRE Titillium Light" w:hAnsi="ENAIRE Titillium Light" w:cs="Arial"/>
          <w:lang w:val="es-ES_tradnl"/>
        </w:rPr>
      </w:pPr>
    </w:p>
    <w:p w14:paraId="6677BF6F" w14:textId="77777777" w:rsidR="00C865BC" w:rsidRPr="001478B6" w:rsidRDefault="00C865BC" w:rsidP="00C865BC">
      <w:pPr>
        <w:jc w:val="both"/>
        <w:rPr>
          <w:rFonts w:ascii="ENAIRE Titillium Light" w:hAnsi="ENAIRE Titillium Light" w:cs="Arial"/>
          <w:lang w:val="es-ES_tradnl"/>
        </w:rPr>
      </w:pPr>
    </w:p>
    <w:p w14:paraId="1AF7EC47" w14:textId="77777777" w:rsidR="00C865BC" w:rsidRDefault="00C865BC" w:rsidP="00C865BC">
      <w:pPr>
        <w:jc w:val="both"/>
        <w:rPr>
          <w:rFonts w:ascii="ENAIRE Titillium Light" w:hAnsi="ENAIRE Titillium Light" w:cs="Arial"/>
          <w:b/>
          <w:lang w:val="es-ES_tradnl"/>
        </w:rPr>
      </w:pPr>
      <w:r w:rsidRPr="001478B6">
        <w:rPr>
          <w:rFonts w:ascii="ENAIRE Titillium Light" w:hAnsi="ENAIRE Titillium Light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3430294C" w14:textId="77777777" w:rsidR="00C865BC" w:rsidRDefault="00C865BC" w:rsidP="00C865BC">
      <w:pPr>
        <w:jc w:val="both"/>
        <w:rPr>
          <w:rFonts w:ascii="ENAIRE Titillium Light" w:hAnsi="ENAIRE Titillium Light" w:cs="Arial"/>
          <w:b/>
          <w:lang w:val="es-ES_tradnl"/>
        </w:rPr>
      </w:pPr>
    </w:p>
    <w:p w14:paraId="36AD29B8" w14:textId="77777777" w:rsidR="00C865BC" w:rsidRDefault="00C865BC" w:rsidP="00C865BC">
      <w:pPr>
        <w:jc w:val="both"/>
        <w:rPr>
          <w:rFonts w:ascii="ENAIRE Titillium Bold" w:hAnsi="ENAIRE Titillium Bold" w:cs="Arial"/>
          <w:b/>
          <w:lang w:val="es-ES_tradnl"/>
        </w:rPr>
      </w:pPr>
      <w:r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p w14:paraId="2C263AE8" w14:textId="77777777" w:rsidR="00C865BC" w:rsidRDefault="00C865BC" w:rsidP="00C865BC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51AE9F8F" w14:textId="77777777" w:rsidR="00C865BC" w:rsidRPr="0007276F" w:rsidRDefault="00C865BC" w:rsidP="00C865BC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 w:rsidRPr="0007276F">
        <w:rPr>
          <w:rFonts w:ascii="ENAIRE Titillium Bold" w:hAnsi="ENAIRE Titillium Bold" w:cs="Arial"/>
          <w:b/>
          <w:u w:val="single"/>
          <w:lang w:val="es-ES_tradnl"/>
        </w:rPr>
        <w:t>No se tomarán en consideración las ofertas de los licitadores que oferten un porcentaje de comisión a favor del proveedor sobre la venta inferior al 15% o superior al 25%.</w:t>
      </w:r>
    </w:p>
    <w:p w14:paraId="332C2384" w14:textId="77777777" w:rsidR="00C865BC" w:rsidRPr="001478B6" w:rsidRDefault="00C865BC" w:rsidP="00C865BC">
      <w:pPr>
        <w:jc w:val="both"/>
        <w:rPr>
          <w:rFonts w:ascii="ENAIRE Titillium Light" w:hAnsi="ENAIRE Titillium Light" w:cs="Arial"/>
          <w:b/>
          <w:u w:val="single"/>
          <w:lang w:val="es-ES_tradnl"/>
        </w:rPr>
      </w:pPr>
    </w:p>
    <w:p w14:paraId="2769E3FD" w14:textId="77777777" w:rsidR="009D7AE8" w:rsidRPr="00C865BC" w:rsidRDefault="009D7AE8">
      <w:pPr>
        <w:rPr>
          <w:lang w:val="es-ES_tradnl"/>
        </w:rPr>
      </w:pPr>
    </w:p>
    <w:sectPr w:rsidR="009D7AE8" w:rsidRPr="00C865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5BC"/>
    <w:rsid w:val="009D7AE8"/>
    <w:rsid w:val="00C8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4C875"/>
  <w15:chartTrackingRefBased/>
  <w15:docId w15:val="{4A2DF5A8-28D9-4753-B91A-4A948043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5BC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C865BC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C865BC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C865BC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C865BC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C865BC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e759ab0a8f8d9d69c099e442c31db7ef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c7e6c723f1948457ec7d8a7828d10ee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5AEEA1-2FBB-4DC5-A418-988F923DFAD5}"/>
</file>

<file path=customXml/itemProps2.xml><?xml version="1.0" encoding="utf-8"?>
<ds:datastoreItem xmlns:ds="http://schemas.openxmlformats.org/officeDocument/2006/customXml" ds:itemID="{379AB561-5CD1-4C22-9B80-FEF26DFABB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2024-05-09T06:04:00Z</dcterms:created>
  <dcterms:modified xsi:type="dcterms:W3CDTF">2024-05-09T06:04:00Z</dcterms:modified>
</cp:coreProperties>
</file>