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5EAB4" w14:textId="77777777" w:rsidR="00705E7E" w:rsidRDefault="00B62D33">
      <w:pPr>
        <w:rPr>
          <w:lang w:val="es-ES_tradnl"/>
        </w:rPr>
      </w:pPr>
    </w:p>
    <w:p w14:paraId="64BCDE44" w14:textId="77777777" w:rsidR="000B7457" w:rsidRPr="000B7457" w:rsidRDefault="008658E3" w:rsidP="000B7457">
      <w:pPr>
        <w:pStyle w:val="Normal0"/>
        <w:spacing w:after="160" w:line="256" w:lineRule="auto"/>
        <w:jc w:val="both"/>
        <w:rPr>
          <w:rFonts w:ascii="Verdana" w:eastAsia="Calibri" w:hAnsi="Verdana"/>
          <w:b/>
          <w:bCs/>
          <w:sz w:val="20"/>
          <w:szCs w:val="20"/>
          <w:u w:val="single"/>
          <w:lang w:eastAsia="en-US"/>
        </w:rPr>
      </w:pPr>
      <w:bookmarkStart w:id="0" w:name="BLO__BDT"/>
      <w:r w:rsidRPr="000B7457">
        <w:rPr>
          <w:rFonts w:ascii="Verdana" w:eastAsia="Calibri" w:hAnsi="Verdana"/>
          <w:b/>
          <w:bCs/>
          <w:sz w:val="20"/>
          <w:szCs w:val="20"/>
          <w:u w:val="single"/>
          <w:lang w:eastAsia="en-US"/>
        </w:rPr>
        <w:t>CONSULTA PRELIMINAR DE MERCADO PARA LA PUESTA EN MARCHA DE UN SISTEMA AUDIOVISUAL (CENTRO DE INTERPRETACIÓN) EN EL CENTRO DE INICIATIVAS TURISTICAS  DE CAMPO DE CRIPTANA</w:t>
      </w:r>
    </w:p>
    <w:p w14:paraId="3CA7B87C"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El Excmo. Ayuntamiento de Campo de Criptana, tiene previsto poner en marcha un sistema audiovisual (CENTRO DE INTERPRETACIÓN) en una de las salas del Centro de Iniciativas Turísticas con objeto de promocionar el turismo del municipio.</w:t>
      </w:r>
    </w:p>
    <w:p w14:paraId="095D4877"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Sobre dicha base y con carácter previo a la aprobación del expediente de contratación se estima conveniente, en aplicación del artículo 115 de la Ley 9/2017, de 8 de noviembre de Contratos del Sector Publico (en adelante LCSP), iniciar una consulta preliminar de mercado, dirigida a los operadores económicos que se encuentren activos, con la finalidad de preparar correctamente la licitación e informar a dichos operadores económicos sobre sus planes y sobre los requisitos que se exigirán para formar parte del procedimiento.</w:t>
      </w:r>
    </w:p>
    <w:p w14:paraId="5AB1A16B" w14:textId="77777777" w:rsidR="000B7457" w:rsidRPr="000B7457" w:rsidRDefault="008658E3" w:rsidP="000B7457">
      <w:pPr>
        <w:pStyle w:val="Normal0"/>
        <w:spacing w:after="160" w:line="256" w:lineRule="auto"/>
        <w:jc w:val="center"/>
        <w:rPr>
          <w:rFonts w:ascii="Verdana" w:eastAsia="Calibri" w:hAnsi="Verdana"/>
          <w:b/>
          <w:bCs/>
          <w:sz w:val="20"/>
          <w:szCs w:val="20"/>
          <w:u w:val="single"/>
          <w:lang w:eastAsia="en-US"/>
        </w:rPr>
      </w:pPr>
      <w:r w:rsidRPr="000B7457">
        <w:rPr>
          <w:rFonts w:ascii="Verdana" w:eastAsia="Calibri" w:hAnsi="Verdana"/>
          <w:b/>
          <w:bCs/>
          <w:sz w:val="20"/>
          <w:szCs w:val="20"/>
          <w:u w:val="single"/>
          <w:lang w:eastAsia="en-US"/>
        </w:rPr>
        <w:t>CONSULTA PRELIMINAR DE MERCADO</w:t>
      </w:r>
    </w:p>
    <w:p w14:paraId="6B8A7BCE"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PRIMERA. - OBJETO</w:t>
      </w:r>
    </w:p>
    <w:p w14:paraId="3ABC8A4B"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La consulta tiene por objeto preparar correctamente la licitación en principio de un Contrato de suministro, de conformidad con lo establecido en el art. 16 de la Ley 9/2017, de 8 de noviembre, de Contratos del Sector Público y si procede, el mantenimiento de un sistema de información audiovisual (CENTRO DE INTERPRETACIÓN) en una de las salas del Centro de Iniciativas Turísticas y cuya dimensión es de aproximadamente unos 140 m2 aproximadamente, con anterioridad a la aprobación del expediente de contratación y obtener propuestas e ideas de todas aquellas empresas que puedan estar interesadas en participar en una futura licitación del mismo. En el caso de que éste adopte la forma de arrendamiento no podrá tener un plazo de duración superior a 4 años prórrogas incluidas.</w:t>
      </w:r>
    </w:p>
    <w:p w14:paraId="6E122DD8"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Con objeto de que los operadores económicos puedan contestar correctamente a la presente consulta se les informa que pueden visitar dichas instalaciones situadas en la “Sierra de los Molinos de Campo de Criptana” en el siguiente horario: De lunes a viernes de 9 a 14 horas.  Será necesario cita previa en los teléfonos 926 56 39 31/926 56 22 31</w:t>
      </w:r>
    </w:p>
    <w:p w14:paraId="4A75A610" w14:textId="77777777" w:rsidR="000B7457" w:rsidRPr="000B7457" w:rsidRDefault="008658E3" w:rsidP="000B7457">
      <w:pPr>
        <w:pStyle w:val="Normal0"/>
        <w:spacing w:after="160" w:line="256" w:lineRule="auto"/>
        <w:jc w:val="both"/>
        <w:rPr>
          <w:rFonts w:ascii="Verdana" w:eastAsia="Calibri" w:hAnsi="Verdana"/>
          <w:b/>
          <w:sz w:val="20"/>
          <w:szCs w:val="20"/>
          <w:lang w:eastAsia="en-US"/>
        </w:rPr>
      </w:pPr>
      <w:r w:rsidRPr="000B7457">
        <w:rPr>
          <w:rFonts w:ascii="Verdana" w:eastAsia="Calibri" w:hAnsi="Verdana"/>
          <w:b/>
          <w:sz w:val="20"/>
          <w:szCs w:val="20"/>
          <w:lang w:eastAsia="en-US"/>
        </w:rPr>
        <w:t>Se significa que el resultado de la presente no es obtener ofertas definitivas de los productos indicados, sino una orientación, por lo que la misma no establece ninguna relación contractual entre este ayuntamiento y los proponentes.</w:t>
      </w:r>
    </w:p>
    <w:p w14:paraId="1E70918D"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SEGUNDA. – RÉGIMEN JURÍDICO</w:t>
      </w:r>
    </w:p>
    <w:p w14:paraId="5F8C8A9D"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 xml:space="preserve">Esta consulta se circunscribe a lo dispuesto en el artículo 115 de la Ley 9/2017, de Contratos del Sector Público que establece que </w:t>
      </w:r>
      <w:r w:rsidRPr="000B7457">
        <w:rPr>
          <w:rFonts w:ascii="Verdana" w:eastAsia="Calibri" w:hAnsi="Verdana"/>
          <w:i/>
          <w:sz w:val="20"/>
          <w:szCs w:val="20"/>
          <w:lang w:eastAsia="en-US"/>
        </w:rPr>
        <w:t xml:space="preserve">“los órganos de contratación podrán realizar estudios de mercado y dirigir consultas a los operadores de mercado que estuviesen activos en el mismo con la finalidad de </w:t>
      </w:r>
      <w:r w:rsidRPr="000B7457">
        <w:rPr>
          <w:rFonts w:ascii="Verdana" w:eastAsia="Calibri" w:hAnsi="Verdana"/>
          <w:b/>
          <w:i/>
          <w:sz w:val="20"/>
          <w:szCs w:val="20"/>
          <w:lang w:eastAsia="en-US"/>
        </w:rPr>
        <w:t>preparar correctamente la licitación</w:t>
      </w:r>
      <w:r w:rsidRPr="000B7457">
        <w:rPr>
          <w:rFonts w:ascii="Verdana" w:eastAsia="Calibri" w:hAnsi="Verdana"/>
          <w:i/>
          <w:sz w:val="20"/>
          <w:szCs w:val="20"/>
          <w:lang w:eastAsia="en-US"/>
        </w:rPr>
        <w:t>, e informar a los citados operadores económicos acerca de sus planes y de los requisitos que se exigirán para concurrir al procedimiento…”</w:t>
      </w:r>
    </w:p>
    <w:p w14:paraId="4C41E43A"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TERCERA. - PARTICIPANTES</w:t>
      </w:r>
    </w:p>
    <w:p w14:paraId="16DD53BF"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lastRenderedPageBreak/>
        <w:t xml:space="preserve">Podrán participar en la consulta las personas físicas o jurídicas interesadas en presentar sus propuestas y contestando a las preguntas formuladas en el cuestionario anexo </w:t>
      </w:r>
      <w:proofErr w:type="spellStart"/>
      <w:r w:rsidRPr="000B7457">
        <w:rPr>
          <w:rFonts w:ascii="Verdana" w:eastAsia="Calibri" w:hAnsi="Verdana"/>
          <w:sz w:val="20"/>
          <w:szCs w:val="20"/>
          <w:lang w:eastAsia="en-US"/>
        </w:rPr>
        <w:t>nº</w:t>
      </w:r>
      <w:proofErr w:type="spellEnd"/>
      <w:r w:rsidRPr="000B7457">
        <w:rPr>
          <w:rFonts w:ascii="Verdana" w:eastAsia="Calibri" w:hAnsi="Verdana"/>
          <w:sz w:val="20"/>
          <w:szCs w:val="20"/>
          <w:lang w:eastAsia="en-US"/>
        </w:rPr>
        <w:t>: I</w:t>
      </w:r>
    </w:p>
    <w:p w14:paraId="43E29596"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Se admitirá la presentación de varias propuestas o soluciones para cada participante.</w:t>
      </w:r>
    </w:p>
    <w:p w14:paraId="6691751B"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La participación en este proceso de consultas preliminares, de conformidad con lo dispuesto en el art. 115.3 de la LCSP no impedirá la presentación de los participantes en la posterior licitación, dado el carácter informativo de las propuestas presentadas en este procedimiento de consulta.</w:t>
      </w:r>
    </w:p>
    <w:p w14:paraId="75466FF0"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CUARTA. – PLAZO DE PRESENTACIÓN</w:t>
      </w:r>
    </w:p>
    <w:p w14:paraId="2A412FF1"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El plazo de duración de la consulta se extenderá desde su publicación en el perfil del contratante del órgano de contratación, hasta las 24.00 horas del 19 de junio. Transcurrido dicho plazo, no se aceptará propuesta alguna.</w:t>
      </w:r>
    </w:p>
    <w:p w14:paraId="21D8FDCE"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QUINTA. – FORMATO</w:t>
      </w:r>
    </w:p>
    <w:p w14:paraId="1C8D85BB"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Las propuestas que realicen los participantes se harán por escrito, remitiendo las mismas al correo electrónico: interventor@campodecriptana.es indicando en el asunto: Sistema audiovisual “Centro de Interpretación” para el Centro de Iniciativas Turísticas” y el nombre y los datos identificativos del participante. En dicho correo indicarán expresamente su decisión de participar en esta consulta preliminar. Las propuestas deberán ser adjuntadas conforme al Anexo I. Ésta será la única vía para presentar propuestas.</w:t>
      </w:r>
    </w:p>
    <w:p w14:paraId="7C500BC1"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El Departamento de secretaria podrá, en base a las propuestas realizadas, solicitar a los participantes que las hayan hecho, aclaraciones sobre las mismas. Dichas aclaraciones podrán realizarse en reuniones presenciales, dejando constancia por escrito de lo tratado en las mismas.</w:t>
      </w:r>
    </w:p>
    <w:p w14:paraId="25DFED7E"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Una vez finalizado el plazo indicado más arriba, el órgano de contratación hará constar en un informe las actuaciones realizadas. En el informe se relacionarán las cuestiones que se han formulado y las respuestas a las mismas. Este informe estará motivado, formará parte del expediente de contratación, y estará sujeto a las mismas obligaciones de publicidad que los pliegos de condiciones, publicándose en todo caso en el perfil del contratante del órgano de contratación</w:t>
      </w:r>
    </w:p>
    <w:p w14:paraId="1AA6B05A"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Con carácter general, el órgano de contratación al elaborar los pliegos deberá tener en cuenta los resultados de las consultas realizadas; de no ser así deberá dejar constancia de los motivos en el informe a que se refiere el párrafo anterior</w:t>
      </w:r>
    </w:p>
    <w:p w14:paraId="07C81B4E"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SEXTA. – TRANSPARENCIA, IGUALDAD DE TRATO Y NO DISCRIMINACIÓN NI FALSEAMIENTO DE LA COMPETENCIA</w:t>
      </w:r>
    </w:p>
    <w:p w14:paraId="22CC3211"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La participación en la presente consulta preliminar de mercado, se regirá bajo los principios de transparencia, igualdad de trato y no discriminación, sin que pueda tener como efecto restringir o limitar la competencia, ni otorgar ventajas o derechos exclusivos.</w:t>
      </w:r>
    </w:p>
    <w:p w14:paraId="0EA96888"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 xml:space="preserve">La participación en la consulta preliminar no otorgará derecho ni preferencia alguna respecto de la adjudicación del contrato que pueda celebrarse con posterioridad. </w:t>
      </w:r>
    </w:p>
    <w:p w14:paraId="141BDF48"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SÉPTIMA. – CONFIDENCIALIDAD</w:t>
      </w:r>
    </w:p>
    <w:p w14:paraId="0C5197A3"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lastRenderedPageBreak/>
        <w:t xml:space="preserve">La participación en esta consulta lleva implícito el consentimiento expreso para que el órgano de contratación del Ayuntamiento de Campo de Criptana pueda difundir su participación y las cuestiones y/o soluciones planteadas en el procedimiento de consultas una vez finalizado éste. </w:t>
      </w:r>
    </w:p>
    <w:p w14:paraId="313310D2"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No obstante, el órgano de contratación no divulgará la información técnica o comercial que, en su caso, haya sido facilitada por los participantes y que éstos hubieran designado expresamente y razonado en todo caso como confidencial.</w:t>
      </w:r>
    </w:p>
    <w:p w14:paraId="0F192282"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En tal caso, serán los propios participantes quienes identifiquen la documentación o la información técnica o comercial que consideren que tiene carácter confidencial, no siendo admisible que se efectúe al efecto una declaración genérica o que declaren que todos los documentos o toda la información tiene carácter confidencial.</w:t>
      </w:r>
    </w:p>
    <w:p w14:paraId="524D7D03"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OCTAVA. – PROTECCIÓN DE DATOS DE CARÁCTER PERSONAL</w:t>
      </w:r>
    </w:p>
    <w:p w14:paraId="01C1C73E"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De conformidad con la normativa de datos de carácter personal, el órgano de contratación almacenará en un fichero los datos de contacto de los participantes en la consulta. El responsable del tratamiento de los datos de carácter personal será el Ayuntamiento de Campo de Criptana, con domicilio en Plaza Mayor 1, Campo de Criptana 13610. Estos datos se mantendrán con el propósito exclusivo de facilitar el contacto durante el procedimiento de consulta preliminar en el ámbito de la preparación del expediente de contratación. La legitimación para realizar dicho tratamiento está basada en el ejercicio de poderes públicos conferidos al responsable del tratamiento y/o cumplimiento de una obligación legal aplicable al responsable del tratamiento. Los datos no serán comunicados a otras entidades. Los derechos que se ostentan consisten en: acceso, rectificación, supresión, oposición, limitación del tratamiento, portabilidad y (en su caso) retirada del consentimiento prestado, ejerciendo dichos derechos mediante solicitud al Ayuntamiento, en la dirección informada.</w:t>
      </w:r>
    </w:p>
    <w:p w14:paraId="02053F43"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NOVENA. – CONTRATACIÓN PÚBLICA</w:t>
      </w:r>
    </w:p>
    <w:p w14:paraId="1E58A77D"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Con las aportaciones realizadas por los participantes en la consulta que se hayan decidido considerar en el pliego de condiciones técnicas, el Departamento de Secretaria del Ayuntamiento impulsará las actuaciones necesarias para continuar con el procedimiento de contratación.</w:t>
      </w:r>
    </w:p>
    <w:p w14:paraId="4A1E2F16" w14:textId="77777777" w:rsidR="000B7457" w:rsidRPr="000B7457" w:rsidRDefault="008658E3" w:rsidP="000B7457">
      <w:pPr>
        <w:pStyle w:val="Normal0"/>
        <w:spacing w:after="160" w:line="256" w:lineRule="auto"/>
        <w:jc w:val="both"/>
        <w:rPr>
          <w:rFonts w:ascii="Verdana" w:eastAsia="Calibri" w:hAnsi="Verdana"/>
          <w:sz w:val="20"/>
          <w:szCs w:val="20"/>
          <w:lang w:eastAsia="en-US"/>
        </w:rPr>
      </w:pPr>
      <w:r w:rsidRPr="000B7457">
        <w:rPr>
          <w:rFonts w:ascii="Verdana" w:eastAsia="Calibri" w:hAnsi="Verdana"/>
          <w:sz w:val="20"/>
          <w:szCs w:val="20"/>
          <w:lang w:eastAsia="en-US"/>
        </w:rPr>
        <w:t>A dicho procedimiento podrán concurrir operadores que no hayan participado en esta consulta preliminar al mercado.</w:t>
      </w:r>
    </w:p>
    <w:p w14:paraId="1F6B9258" w14:textId="77777777" w:rsidR="002C684D" w:rsidRPr="000B7457" w:rsidRDefault="00B62D33" w:rsidP="000B7457">
      <w:pPr>
        <w:pStyle w:val="Normal0"/>
        <w:spacing w:after="160" w:line="256" w:lineRule="auto"/>
        <w:jc w:val="both"/>
        <w:rPr>
          <w:rFonts w:ascii="Verdana" w:eastAsia="Calibri" w:hAnsi="Verdana"/>
          <w:sz w:val="20"/>
          <w:szCs w:val="20"/>
          <w:lang w:eastAsia="en-US"/>
        </w:rPr>
      </w:pPr>
    </w:p>
    <w:p w14:paraId="7CD9EF50" w14:textId="77777777" w:rsidR="000B7457" w:rsidRPr="000B7457" w:rsidRDefault="008658E3" w:rsidP="000B7457">
      <w:pPr>
        <w:pStyle w:val="Normal0"/>
        <w:spacing w:after="160" w:line="256" w:lineRule="auto"/>
        <w:jc w:val="center"/>
        <w:rPr>
          <w:rFonts w:ascii="Verdana" w:eastAsia="Calibri" w:hAnsi="Verdana"/>
          <w:b/>
          <w:bCs/>
          <w:sz w:val="20"/>
          <w:szCs w:val="20"/>
          <w:lang w:eastAsia="en-US"/>
        </w:rPr>
      </w:pPr>
      <w:r w:rsidRPr="000B7457">
        <w:rPr>
          <w:rFonts w:ascii="Verdana" w:eastAsia="Calibri" w:hAnsi="Verdana"/>
          <w:b/>
          <w:bCs/>
          <w:sz w:val="20"/>
          <w:szCs w:val="20"/>
          <w:lang w:eastAsia="en-US"/>
        </w:rPr>
        <w:t>ANEXO I</w:t>
      </w:r>
    </w:p>
    <w:p w14:paraId="4FBEDCDA" w14:textId="77777777" w:rsidR="000B7457" w:rsidRPr="000B7457" w:rsidRDefault="00B62D33" w:rsidP="000B7457">
      <w:pPr>
        <w:pStyle w:val="Normal0"/>
        <w:spacing w:after="160" w:line="256" w:lineRule="auto"/>
        <w:jc w:val="both"/>
        <w:rPr>
          <w:rFonts w:ascii="Verdana" w:eastAsia="Calibri" w:hAnsi="Verdana"/>
          <w:sz w:val="20"/>
          <w:szCs w:val="20"/>
          <w:lang w:eastAsia="en-US"/>
        </w:rPr>
      </w:pPr>
    </w:p>
    <w:p w14:paraId="682B7CB9" w14:textId="77777777" w:rsidR="000B7457" w:rsidRPr="000B7457" w:rsidRDefault="008658E3" w:rsidP="000B7457">
      <w:pPr>
        <w:pStyle w:val="Normal0"/>
        <w:spacing w:after="160" w:line="256" w:lineRule="auto"/>
        <w:jc w:val="both"/>
        <w:rPr>
          <w:rFonts w:ascii="Verdana" w:eastAsia="Calibri" w:hAnsi="Verdana"/>
          <w:b/>
          <w:bCs/>
          <w:sz w:val="20"/>
          <w:szCs w:val="20"/>
          <w:lang w:eastAsia="en-US"/>
        </w:rPr>
      </w:pPr>
      <w:r w:rsidRPr="000B7457">
        <w:rPr>
          <w:rFonts w:ascii="Verdana" w:eastAsia="Calibri" w:hAnsi="Verdana"/>
          <w:b/>
          <w:bCs/>
          <w:sz w:val="20"/>
          <w:szCs w:val="20"/>
          <w:lang w:eastAsia="en-US"/>
        </w:rPr>
        <w:t>CUESTIONARIO:</w:t>
      </w:r>
    </w:p>
    <w:p w14:paraId="675CA3C4" w14:textId="77777777" w:rsidR="000B7457" w:rsidRPr="000B7457" w:rsidRDefault="008658E3" w:rsidP="000B7457">
      <w:pPr>
        <w:pStyle w:val="Normal0"/>
        <w:numPr>
          <w:ilvl w:val="0"/>
          <w:numId w:val="1"/>
        </w:numPr>
        <w:spacing w:after="160" w:line="256" w:lineRule="auto"/>
        <w:ind w:left="709" w:hanging="709"/>
        <w:contextualSpacing/>
        <w:jc w:val="both"/>
        <w:rPr>
          <w:rFonts w:ascii="Verdana" w:eastAsia="Calibri" w:hAnsi="Verdana"/>
          <w:sz w:val="20"/>
          <w:szCs w:val="20"/>
          <w:lang w:eastAsia="en-US"/>
        </w:rPr>
      </w:pPr>
      <w:r w:rsidRPr="000B7457">
        <w:rPr>
          <w:rFonts w:ascii="Verdana" w:eastAsia="Calibri" w:hAnsi="Verdana"/>
          <w:b/>
          <w:sz w:val="20"/>
          <w:szCs w:val="20"/>
          <w:lang w:eastAsia="en-US"/>
        </w:rPr>
        <w:t>¿Qué sistema considera que sería más apropiado para la instalación del sistema audiovisual?</w:t>
      </w:r>
      <w:r w:rsidRPr="000B7457">
        <w:rPr>
          <w:rFonts w:ascii="Verdana" w:eastAsia="Calibri" w:hAnsi="Verdana"/>
          <w:sz w:val="20"/>
          <w:szCs w:val="20"/>
          <w:lang w:eastAsia="en-US"/>
        </w:rPr>
        <w:t xml:space="preserve"> </w:t>
      </w:r>
      <w:r w:rsidRPr="000B7457">
        <w:rPr>
          <w:rFonts w:ascii="Verdana" w:eastAsia="Calibri" w:hAnsi="Verdana"/>
          <w:i/>
          <w:sz w:val="20"/>
          <w:szCs w:val="20"/>
          <w:lang w:eastAsia="en-US"/>
        </w:rPr>
        <w:t xml:space="preserve">(Adquisición, arrendamiento de bienes muebles, arrendamiento con opción de compra, </w:t>
      </w:r>
      <w:proofErr w:type="spellStart"/>
      <w:r w:rsidRPr="000B7457">
        <w:rPr>
          <w:rFonts w:ascii="Verdana" w:eastAsia="Calibri" w:hAnsi="Verdana"/>
          <w:i/>
          <w:sz w:val="20"/>
          <w:szCs w:val="20"/>
          <w:lang w:eastAsia="en-US"/>
        </w:rPr>
        <w:t>etc</w:t>
      </w:r>
      <w:proofErr w:type="spellEnd"/>
      <w:r w:rsidRPr="000B7457">
        <w:rPr>
          <w:rFonts w:ascii="Verdana" w:eastAsia="Calibri" w:hAnsi="Verdana"/>
          <w:i/>
          <w:sz w:val="20"/>
          <w:szCs w:val="20"/>
          <w:lang w:eastAsia="en-US"/>
        </w:rPr>
        <w:t xml:space="preserve">…, teniendo en cuenta que en estos dos últimos casos  el arrendador o empresario asumirá durante el plazo de vigencia del contrato la obligación del mantenimiento del objeto del mismo. Las cantidades que, en su caso, deba satisfacer la Administración en </w:t>
      </w:r>
      <w:r w:rsidRPr="000B7457">
        <w:rPr>
          <w:rFonts w:ascii="Verdana" w:eastAsia="Calibri" w:hAnsi="Verdana"/>
          <w:i/>
          <w:sz w:val="20"/>
          <w:szCs w:val="20"/>
          <w:lang w:eastAsia="en-US"/>
        </w:rPr>
        <w:lastRenderedPageBreak/>
        <w:t>concepto de canon de mantenimiento se fijarán separadamente de las constitutivas del precio del arriendo, y que el plazo de duración máximo del mismo con prórrogas incluidas no podrá ser superior a 4 años)</w:t>
      </w:r>
      <w:r w:rsidRPr="000B7457">
        <w:rPr>
          <w:rFonts w:ascii="Verdana" w:eastAsia="Calibri" w:hAnsi="Verdana"/>
          <w:sz w:val="20"/>
          <w:szCs w:val="20"/>
          <w:lang w:eastAsia="en-US"/>
        </w:rPr>
        <w:t xml:space="preserve"> </w:t>
      </w:r>
    </w:p>
    <w:p w14:paraId="680378E2" w14:textId="77777777" w:rsidR="000B7457" w:rsidRPr="000B7457" w:rsidRDefault="008658E3" w:rsidP="000B7457">
      <w:pPr>
        <w:pStyle w:val="Normal0"/>
        <w:spacing w:after="160" w:line="256" w:lineRule="auto"/>
        <w:ind w:firstLine="993"/>
        <w:contextualSpacing/>
        <w:jc w:val="both"/>
        <w:rPr>
          <w:rFonts w:ascii="Verdana" w:eastAsia="Calibri" w:hAnsi="Verdana"/>
          <w:sz w:val="20"/>
          <w:szCs w:val="20"/>
          <w:lang w:eastAsia="en-US"/>
        </w:rPr>
      </w:pPr>
      <w:r w:rsidRPr="000B7457">
        <w:rPr>
          <w:rFonts w:ascii="Verdana" w:eastAsia="Calibri" w:hAnsi="Verdana"/>
          <w:sz w:val="20"/>
          <w:szCs w:val="20"/>
          <w:lang w:eastAsia="en-US"/>
        </w:rPr>
        <w:t xml:space="preserve">Detalle con la mayor precisión posible dicho sistema: (renovación periódica de elementos, periodicidad del mantenimiento, duración del mismo, </w:t>
      </w:r>
      <w:proofErr w:type="spellStart"/>
      <w:r w:rsidRPr="000B7457">
        <w:rPr>
          <w:rFonts w:ascii="Verdana" w:eastAsia="Calibri" w:hAnsi="Verdana"/>
          <w:sz w:val="20"/>
          <w:szCs w:val="20"/>
          <w:lang w:eastAsia="en-US"/>
        </w:rPr>
        <w:t>etc</w:t>
      </w:r>
      <w:proofErr w:type="spellEnd"/>
      <w:r w:rsidRPr="000B7457">
        <w:rPr>
          <w:rFonts w:ascii="Verdana" w:eastAsia="Calibri" w:hAnsi="Verdana"/>
          <w:sz w:val="20"/>
          <w:szCs w:val="20"/>
          <w:lang w:eastAsia="en-US"/>
        </w:rPr>
        <w:t>…)</w:t>
      </w:r>
    </w:p>
    <w:p w14:paraId="68415868" w14:textId="77777777" w:rsidR="000B7457"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2DE9739C" w14:textId="77777777" w:rsidR="000B7457"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7004FBBD" w14:textId="77777777" w:rsidR="000B7457" w:rsidRPr="000B7457" w:rsidRDefault="008658E3" w:rsidP="000B7457">
      <w:pPr>
        <w:pStyle w:val="Normal0"/>
        <w:numPr>
          <w:ilvl w:val="0"/>
          <w:numId w:val="1"/>
        </w:numPr>
        <w:spacing w:after="160" w:line="256" w:lineRule="auto"/>
        <w:contextualSpacing/>
        <w:jc w:val="both"/>
        <w:rPr>
          <w:rFonts w:ascii="Verdana" w:eastAsia="Calibri" w:hAnsi="Verdana"/>
          <w:b/>
          <w:sz w:val="20"/>
          <w:szCs w:val="20"/>
          <w:lang w:eastAsia="en-US"/>
        </w:rPr>
      </w:pPr>
      <w:r w:rsidRPr="000B7457">
        <w:rPr>
          <w:rFonts w:ascii="Verdana" w:eastAsia="Calibri" w:hAnsi="Verdana"/>
          <w:b/>
          <w:sz w:val="20"/>
          <w:szCs w:val="20"/>
          <w:lang w:eastAsia="en-US"/>
        </w:rPr>
        <w:t>¿De qué elementos constaría y qué dimensiones y características técnicas tendría cada uno de ellos?</w:t>
      </w:r>
    </w:p>
    <w:p w14:paraId="0A3A7A39" w14:textId="77777777" w:rsidR="000B7457"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006F9A3A" w14:textId="77777777" w:rsidR="000B7457" w:rsidRPr="000B7457" w:rsidRDefault="008658E3" w:rsidP="000B7457">
      <w:pPr>
        <w:pStyle w:val="Normal0"/>
        <w:numPr>
          <w:ilvl w:val="0"/>
          <w:numId w:val="1"/>
        </w:numPr>
        <w:spacing w:after="160" w:line="256" w:lineRule="auto"/>
        <w:contextualSpacing/>
        <w:jc w:val="both"/>
        <w:rPr>
          <w:rFonts w:ascii="Verdana" w:eastAsia="Calibri" w:hAnsi="Verdana"/>
          <w:b/>
          <w:sz w:val="20"/>
          <w:szCs w:val="20"/>
          <w:lang w:eastAsia="en-US"/>
        </w:rPr>
      </w:pPr>
      <w:r w:rsidRPr="000B7457">
        <w:rPr>
          <w:rFonts w:ascii="Verdana" w:eastAsia="Calibri" w:hAnsi="Verdana"/>
          <w:b/>
          <w:sz w:val="20"/>
          <w:szCs w:val="20"/>
          <w:lang w:eastAsia="en-US"/>
        </w:rPr>
        <w:t xml:space="preserve">¿La instalación una vez suministrada, conllevaría un mantenimiento periódico? </w:t>
      </w:r>
    </w:p>
    <w:p w14:paraId="547C5B6A" w14:textId="77777777" w:rsidR="000B7457"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41CBE220" w14:textId="77777777" w:rsidR="000B7457" w:rsidRPr="000B7457" w:rsidRDefault="008658E3" w:rsidP="000B7457">
      <w:pPr>
        <w:pStyle w:val="Normal0"/>
        <w:numPr>
          <w:ilvl w:val="0"/>
          <w:numId w:val="1"/>
        </w:numPr>
        <w:spacing w:after="160" w:line="256" w:lineRule="auto"/>
        <w:contextualSpacing/>
        <w:jc w:val="both"/>
        <w:rPr>
          <w:rFonts w:ascii="Verdana" w:eastAsia="Calibri" w:hAnsi="Verdana"/>
          <w:b/>
          <w:sz w:val="20"/>
          <w:szCs w:val="20"/>
          <w:lang w:eastAsia="en-US"/>
        </w:rPr>
      </w:pPr>
      <w:r w:rsidRPr="000B7457">
        <w:rPr>
          <w:rFonts w:ascii="Verdana" w:eastAsia="Calibri" w:hAnsi="Verdana"/>
          <w:b/>
          <w:sz w:val="20"/>
          <w:szCs w:val="20"/>
          <w:lang w:eastAsia="en-US"/>
        </w:rPr>
        <w:t>¿Es necesario la instalación de algún software para el funcionamiento de dicho sistema audiovisual?</w:t>
      </w:r>
    </w:p>
    <w:p w14:paraId="45AECB27" w14:textId="77777777" w:rsidR="000B7457"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5DB475BA" w14:textId="77777777" w:rsidR="000B7457" w:rsidRPr="000B7457" w:rsidRDefault="008658E3" w:rsidP="000B7457">
      <w:pPr>
        <w:pStyle w:val="Normal0"/>
        <w:numPr>
          <w:ilvl w:val="0"/>
          <w:numId w:val="1"/>
        </w:numPr>
        <w:spacing w:after="160" w:line="256" w:lineRule="auto"/>
        <w:contextualSpacing/>
        <w:jc w:val="both"/>
        <w:rPr>
          <w:rFonts w:ascii="Verdana" w:eastAsia="Calibri" w:hAnsi="Verdana"/>
          <w:b/>
          <w:sz w:val="20"/>
          <w:szCs w:val="20"/>
          <w:lang w:eastAsia="en-US"/>
        </w:rPr>
      </w:pPr>
      <w:r w:rsidRPr="000B7457">
        <w:rPr>
          <w:rFonts w:ascii="Verdana" w:eastAsia="Calibri" w:hAnsi="Verdana"/>
          <w:b/>
          <w:sz w:val="20"/>
          <w:szCs w:val="20"/>
          <w:lang w:eastAsia="en-US"/>
        </w:rPr>
        <w:t>Detalle, para su tipo de propuesta, los costes directos e indirectos de la adquisición, arrendamiento y mantenimiento que supondría desde su punto de vista, este contrato:</w:t>
      </w:r>
    </w:p>
    <w:p w14:paraId="6F154340" w14:textId="77777777" w:rsidR="000B7457" w:rsidRPr="000B7457" w:rsidRDefault="00B62D33" w:rsidP="000B7457">
      <w:pPr>
        <w:pStyle w:val="Normal0"/>
        <w:spacing w:after="160" w:line="256" w:lineRule="auto"/>
        <w:ind w:left="720"/>
        <w:contextualSpacing/>
        <w:rPr>
          <w:rFonts w:ascii="Verdana" w:eastAsia="Calibri" w:hAnsi="Verdana"/>
          <w:sz w:val="20"/>
          <w:szCs w:val="20"/>
          <w:lang w:eastAsia="en-US"/>
        </w:rPr>
      </w:pPr>
    </w:p>
    <w:tbl>
      <w:tblPr>
        <w:tblStyle w:val="Tablaconcuadrcula"/>
        <w:tblW w:w="9356" w:type="dxa"/>
        <w:tblInd w:w="-34" w:type="dxa"/>
        <w:tblLook w:val="04A0" w:firstRow="1" w:lastRow="0" w:firstColumn="1" w:lastColumn="0" w:noHBand="0" w:noVBand="1"/>
      </w:tblPr>
      <w:tblGrid>
        <w:gridCol w:w="1536"/>
        <w:gridCol w:w="1867"/>
        <w:gridCol w:w="1701"/>
        <w:gridCol w:w="708"/>
        <w:gridCol w:w="452"/>
        <w:gridCol w:w="1324"/>
        <w:gridCol w:w="1768"/>
      </w:tblGrid>
      <w:tr w:rsidR="008F3014" w14:paraId="2F6ABD6A"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1DC1D08F" w14:textId="77777777" w:rsidR="000B7457" w:rsidRPr="000B7457" w:rsidRDefault="008658E3" w:rsidP="000B7457">
            <w:pPr>
              <w:pStyle w:val="Normal0"/>
              <w:contextualSpacing/>
              <w:jc w:val="center"/>
              <w:rPr>
                <w:rFonts w:ascii="Verdana" w:hAnsi="Verdana"/>
                <w:b/>
                <w:sz w:val="20"/>
                <w:szCs w:val="20"/>
              </w:rPr>
            </w:pPr>
            <w:r w:rsidRPr="000B7457">
              <w:rPr>
                <w:rFonts w:ascii="Verdana" w:hAnsi="Verdana"/>
                <w:b/>
                <w:sz w:val="20"/>
                <w:szCs w:val="20"/>
              </w:rPr>
              <w:t>ESTIMACIÓN PRESUPUESTO BASE DE LICITACIÓN EN CASO DE ADQUISICIÓN</w:t>
            </w:r>
          </w:p>
        </w:tc>
      </w:tr>
      <w:tr w:rsidR="008F3014" w14:paraId="04789EBB" w14:textId="77777777" w:rsidTr="000B7457">
        <w:tc>
          <w:tcPr>
            <w:tcW w:w="3403" w:type="dxa"/>
            <w:gridSpan w:val="2"/>
            <w:tcBorders>
              <w:top w:val="single" w:sz="4" w:space="0" w:color="auto"/>
              <w:left w:val="single" w:sz="4" w:space="0" w:color="auto"/>
              <w:bottom w:val="single" w:sz="4" w:space="0" w:color="auto"/>
              <w:right w:val="single" w:sz="4" w:space="0" w:color="auto"/>
            </w:tcBorders>
            <w:hideMark/>
          </w:tcPr>
          <w:p w14:paraId="2CF15F94"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PRESPUESTO DE LICITACIÓN SIN IVA</w:t>
            </w:r>
          </w:p>
        </w:tc>
        <w:tc>
          <w:tcPr>
            <w:tcW w:w="1701" w:type="dxa"/>
            <w:tcBorders>
              <w:top w:val="single" w:sz="4" w:space="0" w:color="auto"/>
              <w:left w:val="single" w:sz="4" w:space="0" w:color="auto"/>
              <w:bottom w:val="single" w:sz="4" w:space="0" w:color="auto"/>
              <w:right w:val="single" w:sz="4" w:space="0" w:color="auto"/>
            </w:tcBorders>
            <w:hideMark/>
          </w:tcPr>
          <w:p w14:paraId="42EC82F6"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TOTAL IVA:</w:t>
            </w:r>
          </w:p>
        </w:tc>
        <w:tc>
          <w:tcPr>
            <w:tcW w:w="4252" w:type="dxa"/>
            <w:gridSpan w:val="4"/>
            <w:tcBorders>
              <w:top w:val="single" w:sz="4" w:space="0" w:color="auto"/>
              <w:left w:val="single" w:sz="4" w:space="0" w:color="auto"/>
              <w:bottom w:val="single" w:sz="4" w:space="0" w:color="auto"/>
              <w:right w:val="single" w:sz="4" w:space="0" w:color="auto"/>
            </w:tcBorders>
            <w:hideMark/>
          </w:tcPr>
          <w:p w14:paraId="0668FB2D"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TOTAL PRESUPUESTO DE LICITACIÓN CON IVA</w:t>
            </w:r>
          </w:p>
        </w:tc>
      </w:tr>
      <w:tr w:rsidR="008F3014" w14:paraId="61CCF1A0" w14:textId="77777777" w:rsidTr="000B7457">
        <w:tc>
          <w:tcPr>
            <w:tcW w:w="3403" w:type="dxa"/>
            <w:gridSpan w:val="2"/>
            <w:tcBorders>
              <w:top w:val="single" w:sz="4" w:space="0" w:color="auto"/>
              <w:left w:val="single" w:sz="4" w:space="0" w:color="auto"/>
              <w:bottom w:val="single" w:sz="4" w:space="0" w:color="auto"/>
              <w:right w:val="single" w:sz="4" w:space="0" w:color="auto"/>
            </w:tcBorders>
            <w:hideMark/>
          </w:tcPr>
          <w:p w14:paraId="226E13F3"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7400049A"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c>
          <w:tcPr>
            <w:tcW w:w="4252" w:type="dxa"/>
            <w:gridSpan w:val="4"/>
            <w:tcBorders>
              <w:top w:val="single" w:sz="4" w:space="0" w:color="auto"/>
              <w:left w:val="single" w:sz="4" w:space="0" w:color="auto"/>
              <w:bottom w:val="single" w:sz="4" w:space="0" w:color="auto"/>
              <w:right w:val="single" w:sz="4" w:space="0" w:color="auto"/>
            </w:tcBorders>
            <w:hideMark/>
          </w:tcPr>
          <w:p w14:paraId="3FBD720B"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r>
      <w:tr w:rsidR="008F3014" w14:paraId="59A02886"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0E5E7AF8"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Sistema de determinación del Presupuesto base: (se Incluye el Coste de los Salarios desagregados por género y categoría profesional de las personas empleadas para la ejecución del contrato cuyo trabajo forma parte del precio total del contrato)</w:t>
            </w:r>
          </w:p>
        </w:tc>
      </w:tr>
      <w:tr w:rsidR="008F3014" w14:paraId="12C8C678"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703F91DD"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COSTES DIRECTOS (IVA INCLUIDO)</w:t>
            </w:r>
          </w:p>
        </w:tc>
        <w:tc>
          <w:tcPr>
            <w:tcW w:w="3544" w:type="dxa"/>
            <w:gridSpan w:val="3"/>
            <w:tcBorders>
              <w:top w:val="single" w:sz="4" w:space="0" w:color="auto"/>
              <w:left w:val="single" w:sz="4" w:space="0" w:color="auto"/>
              <w:bottom w:val="single" w:sz="4" w:space="0" w:color="auto"/>
              <w:right w:val="single" w:sz="4" w:space="0" w:color="auto"/>
            </w:tcBorders>
            <w:hideMark/>
          </w:tcPr>
          <w:p w14:paraId="51CBCEC9"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73A60F2F"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3B72AE14"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COSTES INDIRECTOS (IVA INCLUIDO)</w:t>
            </w:r>
          </w:p>
        </w:tc>
        <w:tc>
          <w:tcPr>
            <w:tcW w:w="3544" w:type="dxa"/>
            <w:gridSpan w:val="3"/>
            <w:tcBorders>
              <w:top w:val="single" w:sz="4" w:space="0" w:color="auto"/>
              <w:left w:val="single" w:sz="4" w:space="0" w:color="auto"/>
              <w:bottom w:val="single" w:sz="4" w:space="0" w:color="auto"/>
              <w:right w:val="single" w:sz="4" w:space="0" w:color="auto"/>
            </w:tcBorders>
            <w:hideMark/>
          </w:tcPr>
          <w:p w14:paraId="398D0FDB"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18BCCA4E"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44A17AFB"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GASTOS EVENTUALES (IVA INCLUIDO)</w:t>
            </w:r>
          </w:p>
        </w:tc>
        <w:tc>
          <w:tcPr>
            <w:tcW w:w="3544" w:type="dxa"/>
            <w:gridSpan w:val="3"/>
            <w:tcBorders>
              <w:top w:val="nil"/>
              <w:left w:val="single" w:sz="4" w:space="0" w:color="auto"/>
              <w:bottom w:val="single" w:sz="4" w:space="0" w:color="auto"/>
              <w:right w:val="single" w:sz="4" w:space="0" w:color="auto"/>
            </w:tcBorders>
            <w:hideMark/>
          </w:tcPr>
          <w:p w14:paraId="01F7C13C"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245B45BA"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1DA9CBF6"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BENEFICIO INDUSTRIAL (IMPORTE Y PORCENTAJE)</w:t>
            </w:r>
          </w:p>
        </w:tc>
        <w:tc>
          <w:tcPr>
            <w:tcW w:w="1776" w:type="dxa"/>
            <w:gridSpan w:val="2"/>
            <w:tcBorders>
              <w:top w:val="single" w:sz="4" w:space="0" w:color="auto"/>
              <w:left w:val="single" w:sz="4" w:space="0" w:color="auto"/>
              <w:bottom w:val="single" w:sz="4" w:space="0" w:color="auto"/>
              <w:right w:val="single" w:sz="4" w:space="0" w:color="auto"/>
            </w:tcBorders>
          </w:tcPr>
          <w:p w14:paraId="16025AA3" w14:textId="77777777" w:rsidR="000B7457" w:rsidRPr="000B7457" w:rsidRDefault="00B62D33" w:rsidP="000B7457">
            <w:pPr>
              <w:pStyle w:val="Normal0"/>
              <w:contextualSpacing/>
              <w:jc w:val="right"/>
              <w:rPr>
                <w:rFonts w:ascii="Verdana" w:hAnsi="Verdana"/>
                <w:sz w:val="18"/>
                <w:szCs w:val="20"/>
              </w:rPr>
            </w:pPr>
          </w:p>
        </w:tc>
        <w:tc>
          <w:tcPr>
            <w:tcW w:w="1768" w:type="dxa"/>
            <w:tcBorders>
              <w:top w:val="single" w:sz="4" w:space="0" w:color="auto"/>
              <w:left w:val="single" w:sz="4" w:space="0" w:color="auto"/>
              <w:bottom w:val="single" w:sz="4" w:space="0" w:color="auto"/>
              <w:right w:val="single" w:sz="4" w:space="0" w:color="auto"/>
            </w:tcBorders>
            <w:hideMark/>
          </w:tcPr>
          <w:p w14:paraId="735BD084"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34BE8C64" w14:textId="77777777" w:rsidTr="000B7457">
        <w:tc>
          <w:tcPr>
            <w:tcW w:w="7588" w:type="dxa"/>
            <w:gridSpan w:val="6"/>
            <w:tcBorders>
              <w:top w:val="single" w:sz="4" w:space="0" w:color="auto"/>
              <w:left w:val="single" w:sz="4" w:space="0" w:color="auto"/>
              <w:bottom w:val="single" w:sz="4" w:space="0" w:color="auto"/>
              <w:right w:val="single" w:sz="4" w:space="0" w:color="auto"/>
            </w:tcBorders>
            <w:hideMark/>
          </w:tcPr>
          <w:p w14:paraId="5C8EA817"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TOTAL</w:t>
            </w:r>
          </w:p>
        </w:tc>
        <w:tc>
          <w:tcPr>
            <w:tcW w:w="1768" w:type="dxa"/>
            <w:tcBorders>
              <w:top w:val="single" w:sz="4" w:space="0" w:color="auto"/>
              <w:left w:val="single" w:sz="4" w:space="0" w:color="auto"/>
              <w:bottom w:val="single" w:sz="4" w:space="0" w:color="auto"/>
              <w:right w:val="single" w:sz="4" w:space="0" w:color="auto"/>
            </w:tcBorders>
            <w:hideMark/>
          </w:tcPr>
          <w:p w14:paraId="67D36B0C"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22367E6C"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0D1CBACA"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DESGLOSE COSTES SALARIARES:</w:t>
            </w:r>
          </w:p>
        </w:tc>
      </w:tr>
      <w:tr w:rsidR="008F3014" w14:paraId="5BA755C2"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1F9CC110"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Convenio Colectivo al que se encuentra adscrito el personal que participará en la instalación y/o mantenimiento:</w:t>
            </w:r>
          </w:p>
        </w:tc>
      </w:tr>
      <w:tr w:rsidR="008F3014" w14:paraId="1DEE890E" w14:textId="77777777" w:rsidTr="000B7457">
        <w:trPr>
          <w:trHeight w:val="468"/>
        </w:trPr>
        <w:tc>
          <w:tcPr>
            <w:tcW w:w="9356" w:type="dxa"/>
            <w:gridSpan w:val="7"/>
            <w:tcBorders>
              <w:top w:val="single" w:sz="4" w:space="0" w:color="auto"/>
              <w:left w:val="single" w:sz="4" w:space="0" w:color="auto"/>
              <w:bottom w:val="single" w:sz="4" w:space="0" w:color="auto"/>
              <w:right w:val="single" w:sz="4" w:space="0" w:color="auto"/>
            </w:tcBorders>
          </w:tcPr>
          <w:p w14:paraId="3D91D03D" w14:textId="77777777" w:rsidR="000B7457" w:rsidRPr="000B7457" w:rsidRDefault="00B62D33" w:rsidP="000B7457">
            <w:pPr>
              <w:pStyle w:val="Normal0"/>
              <w:contextualSpacing/>
              <w:rPr>
                <w:rFonts w:ascii="Verdana" w:hAnsi="Verdana"/>
                <w:sz w:val="18"/>
                <w:szCs w:val="20"/>
              </w:rPr>
            </w:pPr>
          </w:p>
        </w:tc>
      </w:tr>
      <w:tr w:rsidR="008F3014" w14:paraId="15C0B67F" w14:textId="77777777" w:rsidTr="000B7457">
        <w:tc>
          <w:tcPr>
            <w:tcW w:w="1536" w:type="dxa"/>
            <w:tcBorders>
              <w:top w:val="single" w:sz="4" w:space="0" w:color="auto"/>
              <w:left w:val="single" w:sz="4" w:space="0" w:color="auto"/>
              <w:bottom w:val="single" w:sz="4" w:space="0" w:color="auto"/>
              <w:right w:val="single" w:sz="4" w:space="0" w:color="auto"/>
            </w:tcBorders>
            <w:hideMark/>
          </w:tcPr>
          <w:p w14:paraId="630CB035"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GÉNERO</w:t>
            </w:r>
          </w:p>
        </w:tc>
        <w:tc>
          <w:tcPr>
            <w:tcW w:w="4728" w:type="dxa"/>
            <w:gridSpan w:val="4"/>
            <w:tcBorders>
              <w:top w:val="single" w:sz="4" w:space="0" w:color="auto"/>
              <w:left w:val="single" w:sz="4" w:space="0" w:color="auto"/>
              <w:bottom w:val="single" w:sz="4" w:space="0" w:color="auto"/>
              <w:right w:val="single" w:sz="4" w:space="0" w:color="auto"/>
            </w:tcBorders>
            <w:hideMark/>
          </w:tcPr>
          <w:p w14:paraId="78D0BE16"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CATEGORÍA PROFESIONAL</w:t>
            </w:r>
          </w:p>
        </w:tc>
        <w:tc>
          <w:tcPr>
            <w:tcW w:w="3092" w:type="dxa"/>
            <w:gridSpan w:val="2"/>
            <w:tcBorders>
              <w:top w:val="single" w:sz="4" w:space="0" w:color="auto"/>
              <w:left w:val="single" w:sz="4" w:space="0" w:color="auto"/>
              <w:bottom w:val="single" w:sz="4" w:space="0" w:color="auto"/>
              <w:right w:val="single" w:sz="4" w:space="0" w:color="auto"/>
            </w:tcBorders>
            <w:hideMark/>
          </w:tcPr>
          <w:p w14:paraId="7B195437"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COSTES SEGÚN CONVENIO</w:t>
            </w:r>
          </w:p>
        </w:tc>
      </w:tr>
      <w:tr w:rsidR="008F3014" w14:paraId="2F7CD2B6" w14:textId="77777777" w:rsidTr="000B7457">
        <w:tc>
          <w:tcPr>
            <w:tcW w:w="1536" w:type="dxa"/>
            <w:tcBorders>
              <w:top w:val="single" w:sz="4" w:space="0" w:color="auto"/>
              <w:left w:val="single" w:sz="4" w:space="0" w:color="auto"/>
              <w:bottom w:val="single" w:sz="4" w:space="0" w:color="auto"/>
              <w:right w:val="single" w:sz="4" w:space="0" w:color="auto"/>
            </w:tcBorders>
          </w:tcPr>
          <w:p w14:paraId="1D25EB00"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52B50FB4"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072848C8"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65E73071" w14:textId="77777777" w:rsidTr="000B7457">
        <w:tc>
          <w:tcPr>
            <w:tcW w:w="1536" w:type="dxa"/>
            <w:tcBorders>
              <w:top w:val="single" w:sz="4" w:space="0" w:color="auto"/>
              <w:left w:val="single" w:sz="4" w:space="0" w:color="auto"/>
              <w:bottom w:val="single" w:sz="4" w:space="0" w:color="auto"/>
              <w:right w:val="single" w:sz="4" w:space="0" w:color="auto"/>
            </w:tcBorders>
          </w:tcPr>
          <w:p w14:paraId="62AC507B"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079859A6"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tcPr>
          <w:p w14:paraId="7AB3FC69" w14:textId="77777777" w:rsidR="000B7457" w:rsidRPr="000B7457" w:rsidRDefault="00B62D33" w:rsidP="000B7457">
            <w:pPr>
              <w:pStyle w:val="Normal0"/>
              <w:contextualSpacing/>
              <w:jc w:val="right"/>
              <w:rPr>
                <w:rFonts w:ascii="Verdana" w:hAnsi="Verdana"/>
                <w:sz w:val="18"/>
                <w:szCs w:val="20"/>
              </w:rPr>
            </w:pPr>
          </w:p>
        </w:tc>
      </w:tr>
      <w:tr w:rsidR="008F3014" w14:paraId="2D7B8F64" w14:textId="77777777" w:rsidTr="000B7457">
        <w:tc>
          <w:tcPr>
            <w:tcW w:w="1536" w:type="dxa"/>
            <w:tcBorders>
              <w:top w:val="single" w:sz="4" w:space="0" w:color="auto"/>
              <w:left w:val="single" w:sz="4" w:space="0" w:color="auto"/>
              <w:bottom w:val="single" w:sz="4" w:space="0" w:color="auto"/>
              <w:right w:val="single" w:sz="4" w:space="0" w:color="auto"/>
            </w:tcBorders>
          </w:tcPr>
          <w:p w14:paraId="713A5942"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667F1CA1"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tcPr>
          <w:p w14:paraId="357A3CCF" w14:textId="77777777" w:rsidR="000B7457" w:rsidRPr="000B7457" w:rsidRDefault="00B62D33" w:rsidP="000B7457">
            <w:pPr>
              <w:pStyle w:val="Normal0"/>
              <w:contextualSpacing/>
              <w:jc w:val="right"/>
              <w:rPr>
                <w:rFonts w:ascii="Verdana" w:hAnsi="Verdana"/>
                <w:sz w:val="18"/>
                <w:szCs w:val="20"/>
              </w:rPr>
            </w:pPr>
          </w:p>
        </w:tc>
      </w:tr>
      <w:tr w:rsidR="008F3014" w14:paraId="4C8588B4" w14:textId="77777777" w:rsidTr="000B7457">
        <w:tc>
          <w:tcPr>
            <w:tcW w:w="1536" w:type="dxa"/>
            <w:tcBorders>
              <w:top w:val="single" w:sz="4" w:space="0" w:color="auto"/>
              <w:left w:val="single" w:sz="4" w:space="0" w:color="auto"/>
              <w:bottom w:val="single" w:sz="4" w:space="0" w:color="auto"/>
              <w:right w:val="single" w:sz="4" w:space="0" w:color="auto"/>
            </w:tcBorders>
          </w:tcPr>
          <w:p w14:paraId="7838C006"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342B9812"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tcPr>
          <w:p w14:paraId="0775C7FA" w14:textId="77777777" w:rsidR="000B7457" w:rsidRPr="000B7457" w:rsidRDefault="00B62D33" w:rsidP="000B7457">
            <w:pPr>
              <w:pStyle w:val="Normal0"/>
              <w:contextualSpacing/>
              <w:jc w:val="right"/>
              <w:rPr>
                <w:rFonts w:ascii="Verdana" w:hAnsi="Verdana"/>
                <w:sz w:val="18"/>
                <w:szCs w:val="20"/>
              </w:rPr>
            </w:pPr>
          </w:p>
        </w:tc>
      </w:tr>
    </w:tbl>
    <w:p w14:paraId="39DA34C9" w14:textId="77777777" w:rsidR="000B7457" w:rsidRPr="000B7457" w:rsidRDefault="00B62D33" w:rsidP="000B7457">
      <w:pPr>
        <w:pStyle w:val="Normal0"/>
        <w:spacing w:after="160" w:line="256" w:lineRule="auto"/>
        <w:jc w:val="both"/>
        <w:rPr>
          <w:rFonts w:ascii="Verdana" w:eastAsia="Calibri" w:hAnsi="Verdana"/>
          <w:sz w:val="20"/>
          <w:szCs w:val="20"/>
          <w:lang w:eastAsia="en-US"/>
        </w:rPr>
      </w:pPr>
    </w:p>
    <w:p w14:paraId="0327E33B" w14:textId="77777777" w:rsidR="000B7457" w:rsidRPr="000B7457" w:rsidRDefault="00B62D33" w:rsidP="000B7457">
      <w:pPr>
        <w:pStyle w:val="Normal0"/>
        <w:spacing w:after="160" w:line="256" w:lineRule="auto"/>
        <w:jc w:val="both"/>
        <w:rPr>
          <w:rFonts w:ascii="Verdana" w:eastAsia="Calibri" w:hAnsi="Verdana"/>
          <w:sz w:val="20"/>
          <w:szCs w:val="20"/>
          <w:lang w:eastAsia="en-US"/>
        </w:rPr>
      </w:pPr>
    </w:p>
    <w:p w14:paraId="2C450A9A" w14:textId="77777777" w:rsidR="000B7457" w:rsidRPr="000B7457" w:rsidRDefault="00B62D33" w:rsidP="000B7457">
      <w:pPr>
        <w:pStyle w:val="Normal0"/>
        <w:spacing w:after="160" w:line="256" w:lineRule="auto"/>
        <w:jc w:val="both"/>
        <w:rPr>
          <w:rFonts w:ascii="Verdana" w:eastAsia="Calibri" w:hAnsi="Verdana"/>
          <w:sz w:val="20"/>
          <w:szCs w:val="20"/>
          <w:lang w:eastAsia="en-US"/>
        </w:rPr>
      </w:pPr>
    </w:p>
    <w:tbl>
      <w:tblPr>
        <w:tblStyle w:val="Tablaconcuadrcula"/>
        <w:tblW w:w="9356" w:type="dxa"/>
        <w:tblInd w:w="-34" w:type="dxa"/>
        <w:tblLook w:val="04A0" w:firstRow="1" w:lastRow="0" w:firstColumn="1" w:lastColumn="0" w:noHBand="0" w:noVBand="1"/>
      </w:tblPr>
      <w:tblGrid>
        <w:gridCol w:w="1536"/>
        <w:gridCol w:w="1867"/>
        <w:gridCol w:w="1701"/>
        <w:gridCol w:w="708"/>
        <w:gridCol w:w="452"/>
        <w:gridCol w:w="1324"/>
        <w:gridCol w:w="1768"/>
      </w:tblGrid>
      <w:tr w:rsidR="008F3014" w14:paraId="7C2B2422"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6FB48A50" w14:textId="77777777" w:rsidR="000B7457" w:rsidRPr="000B7457" w:rsidRDefault="008658E3" w:rsidP="000B7457">
            <w:pPr>
              <w:pStyle w:val="Normal0"/>
              <w:contextualSpacing/>
              <w:jc w:val="center"/>
              <w:rPr>
                <w:rFonts w:ascii="Verdana" w:hAnsi="Verdana"/>
                <w:b/>
                <w:sz w:val="20"/>
                <w:szCs w:val="20"/>
              </w:rPr>
            </w:pPr>
            <w:r w:rsidRPr="000B7457">
              <w:rPr>
                <w:rFonts w:ascii="Verdana" w:hAnsi="Verdana"/>
                <w:b/>
                <w:sz w:val="20"/>
                <w:szCs w:val="20"/>
              </w:rPr>
              <w:t xml:space="preserve">ESTIMACIÓN PRESUPUESTO BASE DE LICITACIÓN (ANUAL) EN CASO DE ARRENDAMIENTO CON/SIN (tachar lo que no proceda) OPCIÓN DE COMPRA </w:t>
            </w:r>
          </w:p>
        </w:tc>
      </w:tr>
      <w:tr w:rsidR="008F3014" w14:paraId="60BA4A16" w14:textId="77777777" w:rsidTr="000B7457">
        <w:tc>
          <w:tcPr>
            <w:tcW w:w="3403" w:type="dxa"/>
            <w:gridSpan w:val="2"/>
            <w:tcBorders>
              <w:top w:val="single" w:sz="4" w:space="0" w:color="auto"/>
              <w:left w:val="single" w:sz="4" w:space="0" w:color="auto"/>
              <w:bottom w:val="single" w:sz="4" w:space="0" w:color="auto"/>
              <w:right w:val="single" w:sz="4" w:space="0" w:color="auto"/>
            </w:tcBorders>
            <w:hideMark/>
          </w:tcPr>
          <w:p w14:paraId="1E161CF9"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PRESPUESTO DE LICITACIÓN SIN IVA</w:t>
            </w:r>
          </w:p>
        </w:tc>
        <w:tc>
          <w:tcPr>
            <w:tcW w:w="1701" w:type="dxa"/>
            <w:tcBorders>
              <w:top w:val="single" w:sz="4" w:space="0" w:color="auto"/>
              <w:left w:val="single" w:sz="4" w:space="0" w:color="auto"/>
              <w:bottom w:val="single" w:sz="4" w:space="0" w:color="auto"/>
              <w:right w:val="single" w:sz="4" w:space="0" w:color="auto"/>
            </w:tcBorders>
            <w:hideMark/>
          </w:tcPr>
          <w:p w14:paraId="5162303B"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TOTAL IVA:</w:t>
            </w:r>
          </w:p>
        </w:tc>
        <w:tc>
          <w:tcPr>
            <w:tcW w:w="4252" w:type="dxa"/>
            <w:gridSpan w:val="4"/>
            <w:tcBorders>
              <w:top w:val="single" w:sz="4" w:space="0" w:color="auto"/>
              <w:left w:val="single" w:sz="4" w:space="0" w:color="auto"/>
              <w:bottom w:val="single" w:sz="4" w:space="0" w:color="auto"/>
              <w:right w:val="single" w:sz="4" w:space="0" w:color="auto"/>
            </w:tcBorders>
            <w:hideMark/>
          </w:tcPr>
          <w:p w14:paraId="3EE134FB"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TOTAL PRESUPUESTO DE LICITACIÓN CON IVA</w:t>
            </w:r>
          </w:p>
        </w:tc>
      </w:tr>
      <w:tr w:rsidR="008F3014" w14:paraId="2CD9E734" w14:textId="77777777" w:rsidTr="000B7457">
        <w:tc>
          <w:tcPr>
            <w:tcW w:w="3403" w:type="dxa"/>
            <w:gridSpan w:val="2"/>
            <w:tcBorders>
              <w:top w:val="single" w:sz="4" w:space="0" w:color="auto"/>
              <w:left w:val="single" w:sz="4" w:space="0" w:color="auto"/>
              <w:bottom w:val="single" w:sz="4" w:space="0" w:color="auto"/>
              <w:right w:val="single" w:sz="4" w:space="0" w:color="auto"/>
            </w:tcBorders>
            <w:hideMark/>
          </w:tcPr>
          <w:p w14:paraId="65B92414"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0AA9F74C"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c>
          <w:tcPr>
            <w:tcW w:w="4252" w:type="dxa"/>
            <w:gridSpan w:val="4"/>
            <w:tcBorders>
              <w:top w:val="single" w:sz="4" w:space="0" w:color="auto"/>
              <w:left w:val="single" w:sz="4" w:space="0" w:color="auto"/>
              <w:bottom w:val="single" w:sz="4" w:space="0" w:color="auto"/>
              <w:right w:val="single" w:sz="4" w:space="0" w:color="auto"/>
            </w:tcBorders>
            <w:hideMark/>
          </w:tcPr>
          <w:p w14:paraId="3580E4E5"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r>
      <w:tr w:rsidR="008F3014" w14:paraId="71C728EC"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3E8790B4"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Sistema de determinación del Presupuesto base: (se Incluye el Coste de los Salarios desagregados por género y categoría profesional de las personas empleadas para la ejecución del contrato cuyo trabajo forma parte del precio total del contrato)</w:t>
            </w:r>
          </w:p>
        </w:tc>
      </w:tr>
      <w:tr w:rsidR="008F3014" w14:paraId="6AE592E7"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0079D648"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COSTES DIRECTOS (IVA INCLUIDO)</w:t>
            </w:r>
          </w:p>
        </w:tc>
        <w:tc>
          <w:tcPr>
            <w:tcW w:w="3544" w:type="dxa"/>
            <w:gridSpan w:val="3"/>
            <w:tcBorders>
              <w:top w:val="single" w:sz="4" w:space="0" w:color="auto"/>
              <w:left w:val="single" w:sz="4" w:space="0" w:color="auto"/>
              <w:bottom w:val="single" w:sz="4" w:space="0" w:color="auto"/>
              <w:right w:val="single" w:sz="4" w:space="0" w:color="auto"/>
            </w:tcBorders>
            <w:hideMark/>
          </w:tcPr>
          <w:p w14:paraId="5D1E3509"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66122C7F"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04419E29"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COSTES INDIRECTOS (IVA INCLUIDO)</w:t>
            </w:r>
          </w:p>
        </w:tc>
        <w:tc>
          <w:tcPr>
            <w:tcW w:w="3544" w:type="dxa"/>
            <w:gridSpan w:val="3"/>
            <w:tcBorders>
              <w:top w:val="single" w:sz="4" w:space="0" w:color="auto"/>
              <w:left w:val="single" w:sz="4" w:space="0" w:color="auto"/>
              <w:bottom w:val="single" w:sz="4" w:space="0" w:color="auto"/>
              <w:right w:val="single" w:sz="4" w:space="0" w:color="auto"/>
            </w:tcBorders>
            <w:hideMark/>
          </w:tcPr>
          <w:p w14:paraId="645D3048"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19CE49E3"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6241E504"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lastRenderedPageBreak/>
              <w:t>GASTOS EVENTUALES (IVA INCLUIDO)</w:t>
            </w:r>
          </w:p>
        </w:tc>
        <w:tc>
          <w:tcPr>
            <w:tcW w:w="3544" w:type="dxa"/>
            <w:gridSpan w:val="3"/>
            <w:tcBorders>
              <w:top w:val="nil"/>
              <w:left w:val="single" w:sz="4" w:space="0" w:color="auto"/>
              <w:bottom w:val="single" w:sz="4" w:space="0" w:color="auto"/>
              <w:right w:val="single" w:sz="4" w:space="0" w:color="auto"/>
            </w:tcBorders>
            <w:hideMark/>
          </w:tcPr>
          <w:p w14:paraId="14FBC557"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051D642F"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19F5548C"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BENEFICIO INDUSTRIAL (IMPORTE Y PORCENTAJE)</w:t>
            </w:r>
          </w:p>
        </w:tc>
        <w:tc>
          <w:tcPr>
            <w:tcW w:w="1776" w:type="dxa"/>
            <w:gridSpan w:val="2"/>
            <w:tcBorders>
              <w:top w:val="single" w:sz="4" w:space="0" w:color="auto"/>
              <w:left w:val="single" w:sz="4" w:space="0" w:color="auto"/>
              <w:bottom w:val="single" w:sz="4" w:space="0" w:color="auto"/>
              <w:right w:val="single" w:sz="4" w:space="0" w:color="auto"/>
            </w:tcBorders>
          </w:tcPr>
          <w:p w14:paraId="73B9327B" w14:textId="77777777" w:rsidR="000B7457" w:rsidRPr="000B7457" w:rsidRDefault="00B62D33" w:rsidP="000B7457">
            <w:pPr>
              <w:pStyle w:val="Normal0"/>
              <w:contextualSpacing/>
              <w:jc w:val="right"/>
              <w:rPr>
                <w:rFonts w:ascii="Verdana" w:hAnsi="Verdana"/>
                <w:sz w:val="18"/>
                <w:szCs w:val="20"/>
              </w:rPr>
            </w:pPr>
          </w:p>
        </w:tc>
        <w:tc>
          <w:tcPr>
            <w:tcW w:w="1768" w:type="dxa"/>
            <w:tcBorders>
              <w:top w:val="single" w:sz="4" w:space="0" w:color="auto"/>
              <w:left w:val="single" w:sz="4" w:space="0" w:color="auto"/>
              <w:bottom w:val="single" w:sz="4" w:space="0" w:color="auto"/>
              <w:right w:val="single" w:sz="4" w:space="0" w:color="auto"/>
            </w:tcBorders>
            <w:hideMark/>
          </w:tcPr>
          <w:p w14:paraId="22D29EA8"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1E073C70" w14:textId="77777777" w:rsidTr="000B7457">
        <w:tc>
          <w:tcPr>
            <w:tcW w:w="7588" w:type="dxa"/>
            <w:gridSpan w:val="6"/>
            <w:tcBorders>
              <w:top w:val="single" w:sz="4" w:space="0" w:color="auto"/>
              <w:left w:val="single" w:sz="4" w:space="0" w:color="auto"/>
              <w:bottom w:val="single" w:sz="4" w:space="0" w:color="auto"/>
              <w:right w:val="single" w:sz="4" w:space="0" w:color="auto"/>
            </w:tcBorders>
            <w:hideMark/>
          </w:tcPr>
          <w:p w14:paraId="539907AF"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TOTAL</w:t>
            </w:r>
          </w:p>
        </w:tc>
        <w:tc>
          <w:tcPr>
            <w:tcW w:w="1768" w:type="dxa"/>
            <w:tcBorders>
              <w:top w:val="single" w:sz="4" w:space="0" w:color="auto"/>
              <w:left w:val="single" w:sz="4" w:space="0" w:color="auto"/>
              <w:bottom w:val="single" w:sz="4" w:space="0" w:color="auto"/>
              <w:right w:val="single" w:sz="4" w:space="0" w:color="auto"/>
            </w:tcBorders>
            <w:hideMark/>
          </w:tcPr>
          <w:p w14:paraId="30C8AFA6"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05C93250"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16A652F5"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DESGLOSE COSTES SALARIARES:</w:t>
            </w:r>
          </w:p>
        </w:tc>
      </w:tr>
      <w:tr w:rsidR="008F3014" w14:paraId="7D58919E"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129BC81C"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Convenio Colectivo al que se encuentra adscrito el personal que participará en la instalación y/o mantenimiento:</w:t>
            </w:r>
          </w:p>
        </w:tc>
      </w:tr>
      <w:tr w:rsidR="008F3014" w14:paraId="625D3E7D" w14:textId="77777777" w:rsidTr="000B7457">
        <w:trPr>
          <w:trHeight w:val="468"/>
        </w:trPr>
        <w:tc>
          <w:tcPr>
            <w:tcW w:w="9356" w:type="dxa"/>
            <w:gridSpan w:val="7"/>
            <w:tcBorders>
              <w:top w:val="single" w:sz="4" w:space="0" w:color="auto"/>
              <w:left w:val="single" w:sz="4" w:space="0" w:color="auto"/>
              <w:bottom w:val="single" w:sz="4" w:space="0" w:color="auto"/>
              <w:right w:val="single" w:sz="4" w:space="0" w:color="auto"/>
            </w:tcBorders>
          </w:tcPr>
          <w:p w14:paraId="49D7441F" w14:textId="77777777" w:rsidR="000B7457" w:rsidRPr="000B7457" w:rsidRDefault="00B62D33" w:rsidP="000B7457">
            <w:pPr>
              <w:pStyle w:val="Normal0"/>
              <w:contextualSpacing/>
              <w:rPr>
                <w:rFonts w:ascii="Verdana" w:hAnsi="Verdana"/>
                <w:sz w:val="18"/>
                <w:szCs w:val="20"/>
              </w:rPr>
            </w:pPr>
          </w:p>
        </w:tc>
      </w:tr>
      <w:tr w:rsidR="008F3014" w14:paraId="3DBA5D03" w14:textId="77777777" w:rsidTr="000B7457">
        <w:tc>
          <w:tcPr>
            <w:tcW w:w="1536" w:type="dxa"/>
            <w:tcBorders>
              <w:top w:val="single" w:sz="4" w:space="0" w:color="auto"/>
              <w:left w:val="single" w:sz="4" w:space="0" w:color="auto"/>
              <w:bottom w:val="single" w:sz="4" w:space="0" w:color="auto"/>
              <w:right w:val="single" w:sz="4" w:space="0" w:color="auto"/>
            </w:tcBorders>
            <w:hideMark/>
          </w:tcPr>
          <w:p w14:paraId="2E332A76"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GÉNERO</w:t>
            </w:r>
          </w:p>
        </w:tc>
        <w:tc>
          <w:tcPr>
            <w:tcW w:w="4728" w:type="dxa"/>
            <w:gridSpan w:val="4"/>
            <w:tcBorders>
              <w:top w:val="single" w:sz="4" w:space="0" w:color="auto"/>
              <w:left w:val="single" w:sz="4" w:space="0" w:color="auto"/>
              <w:bottom w:val="single" w:sz="4" w:space="0" w:color="auto"/>
              <w:right w:val="single" w:sz="4" w:space="0" w:color="auto"/>
            </w:tcBorders>
            <w:hideMark/>
          </w:tcPr>
          <w:p w14:paraId="7BF0BDAA"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CATEGORÍA PROFESIONAL</w:t>
            </w:r>
          </w:p>
        </w:tc>
        <w:tc>
          <w:tcPr>
            <w:tcW w:w="3092" w:type="dxa"/>
            <w:gridSpan w:val="2"/>
            <w:tcBorders>
              <w:top w:val="single" w:sz="4" w:space="0" w:color="auto"/>
              <w:left w:val="single" w:sz="4" w:space="0" w:color="auto"/>
              <w:bottom w:val="single" w:sz="4" w:space="0" w:color="auto"/>
              <w:right w:val="single" w:sz="4" w:space="0" w:color="auto"/>
            </w:tcBorders>
            <w:hideMark/>
          </w:tcPr>
          <w:p w14:paraId="5DA929ED"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COSTES SEGÚN CONVENIO</w:t>
            </w:r>
          </w:p>
        </w:tc>
      </w:tr>
      <w:tr w:rsidR="008F3014" w14:paraId="4EF8490C" w14:textId="77777777" w:rsidTr="000B7457">
        <w:tc>
          <w:tcPr>
            <w:tcW w:w="1536" w:type="dxa"/>
            <w:tcBorders>
              <w:top w:val="single" w:sz="4" w:space="0" w:color="auto"/>
              <w:left w:val="single" w:sz="4" w:space="0" w:color="auto"/>
              <w:bottom w:val="single" w:sz="4" w:space="0" w:color="auto"/>
              <w:right w:val="single" w:sz="4" w:space="0" w:color="auto"/>
            </w:tcBorders>
          </w:tcPr>
          <w:p w14:paraId="318F15DB"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59463D43"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76A910D9"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5FAE0F35" w14:textId="77777777" w:rsidTr="000B7457">
        <w:tc>
          <w:tcPr>
            <w:tcW w:w="1536" w:type="dxa"/>
            <w:tcBorders>
              <w:top w:val="single" w:sz="4" w:space="0" w:color="auto"/>
              <w:left w:val="single" w:sz="4" w:space="0" w:color="auto"/>
              <w:bottom w:val="single" w:sz="4" w:space="0" w:color="auto"/>
              <w:right w:val="single" w:sz="4" w:space="0" w:color="auto"/>
            </w:tcBorders>
          </w:tcPr>
          <w:p w14:paraId="261720B6"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604EA74E"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44753639"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5818E45B" w14:textId="77777777" w:rsidTr="000B7457">
        <w:tc>
          <w:tcPr>
            <w:tcW w:w="1536" w:type="dxa"/>
            <w:tcBorders>
              <w:top w:val="single" w:sz="4" w:space="0" w:color="auto"/>
              <w:left w:val="single" w:sz="4" w:space="0" w:color="auto"/>
              <w:bottom w:val="single" w:sz="4" w:space="0" w:color="auto"/>
              <w:right w:val="single" w:sz="4" w:space="0" w:color="auto"/>
            </w:tcBorders>
          </w:tcPr>
          <w:p w14:paraId="338A50AD"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5C45D051"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7D559A99"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58A0324E" w14:textId="77777777" w:rsidTr="000B7457">
        <w:tc>
          <w:tcPr>
            <w:tcW w:w="1536" w:type="dxa"/>
            <w:tcBorders>
              <w:top w:val="single" w:sz="4" w:space="0" w:color="auto"/>
              <w:left w:val="single" w:sz="4" w:space="0" w:color="auto"/>
              <w:bottom w:val="single" w:sz="4" w:space="0" w:color="auto"/>
              <w:right w:val="single" w:sz="4" w:space="0" w:color="auto"/>
            </w:tcBorders>
          </w:tcPr>
          <w:p w14:paraId="4DFD4BCD"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0951E206"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2558BEE6"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bl>
    <w:p w14:paraId="14B6AF62" w14:textId="77777777" w:rsidR="000B7457" w:rsidRPr="000B7457" w:rsidRDefault="00B62D33" w:rsidP="000B7457">
      <w:pPr>
        <w:pStyle w:val="Normal0"/>
        <w:spacing w:after="160" w:line="256" w:lineRule="auto"/>
        <w:ind w:left="720"/>
        <w:contextualSpacing/>
        <w:rPr>
          <w:rFonts w:ascii="Verdana" w:eastAsia="Calibri" w:hAnsi="Verdana"/>
          <w:sz w:val="20"/>
          <w:szCs w:val="20"/>
          <w:lang w:eastAsia="en-US"/>
        </w:rPr>
      </w:pPr>
    </w:p>
    <w:p w14:paraId="3F72FC4C" w14:textId="77777777" w:rsidR="000B7457" w:rsidRPr="000B7457" w:rsidRDefault="00B62D33" w:rsidP="000B7457">
      <w:pPr>
        <w:pStyle w:val="Normal0"/>
        <w:spacing w:after="160" w:line="256" w:lineRule="auto"/>
        <w:ind w:left="720"/>
        <w:contextualSpacing/>
        <w:rPr>
          <w:rFonts w:ascii="Verdana" w:eastAsia="Calibri" w:hAnsi="Verdana"/>
          <w:sz w:val="20"/>
          <w:szCs w:val="20"/>
          <w:lang w:eastAsia="en-US"/>
        </w:rPr>
      </w:pPr>
    </w:p>
    <w:p w14:paraId="3945C434" w14:textId="77777777" w:rsidR="000B7457" w:rsidRPr="000B7457" w:rsidRDefault="00B62D33" w:rsidP="000B7457">
      <w:pPr>
        <w:pStyle w:val="Normal0"/>
        <w:spacing w:after="160" w:line="256" w:lineRule="auto"/>
        <w:ind w:left="720"/>
        <w:contextualSpacing/>
        <w:rPr>
          <w:rFonts w:ascii="Verdana" w:eastAsia="Calibri" w:hAnsi="Verdana"/>
          <w:sz w:val="20"/>
          <w:szCs w:val="20"/>
          <w:lang w:eastAsia="en-US"/>
        </w:rPr>
      </w:pPr>
    </w:p>
    <w:p w14:paraId="4484DB81" w14:textId="77777777" w:rsidR="000B7457" w:rsidRPr="000B7457" w:rsidRDefault="00B62D33" w:rsidP="000B7457">
      <w:pPr>
        <w:pStyle w:val="Normal0"/>
        <w:spacing w:after="160" w:line="256" w:lineRule="auto"/>
        <w:ind w:left="720"/>
        <w:contextualSpacing/>
        <w:rPr>
          <w:rFonts w:ascii="Verdana" w:eastAsia="Calibri" w:hAnsi="Verdana"/>
          <w:sz w:val="20"/>
          <w:szCs w:val="20"/>
          <w:lang w:eastAsia="en-US"/>
        </w:rPr>
      </w:pPr>
    </w:p>
    <w:tbl>
      <w:tblPr>
        <w:tblStyle w:val="Tablaconcuadrcula"/>
        <w:tblW w:w="9356" w:type="dxa"/>
        <w:tblInd w:w="-34" w:type="dxa"/>
        <w:tblLook w:val="04A0" w:firstRow="1" w:lastRow="0" w:firstColumn="1" w:lastColumn="0" w:noHBand="0" w:noVBand="1"/>
      </w:tblPr>
      <w:tblGrid>
        <w:gridCol w:w="1536"/>
        <w:gridCol w:w="1867"/>
        <w:gridCol w:w="1701"/>
        <w:gridCol w:w="708"/>
        <w:gridCol w:w="452"/>
        <w:gridCol w:w="1324"/>
        <w:gridCol w:w="1768"/>
      </w:tblGrid>
      <w:tr w:rsidR="008F3014" w14:paraId="00D714A8"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37E5AAD2" w14:textId="77777777" w:rsidR="000B7457" w:rsidRPr="000B7457" w:rsidRDefault="008658E3" w:rsidP="000B7457">
            <w:pPr>
              <w:pStyle w:val="Normal0"/>
              <w:contextualSpacing/>
              <w:jc w:val="center"/>
              <w:rPr>
                <w:rFonts w:ascii="Verdana" w:hAnsi="Verdana"/>
                <w:b/>
                <w:sz w:val="20"/>
                <w:szCs w:val="20"/>
              </w:rPr>
            </w:pPr>
            <w:r w:rsidRPr="000B7457">
              <w:rPr>
                <w:rFonts w:ascii="Verdana" w:hAnsi="Verdana"/>
                <w:b/>
                <w:sz w:val="20"/>
                <w:szCs w:val="20"/>
              </w:rPr>
              <w:t>ESTIMACIÓN PRESUPUESTO BASE DE LICITACIÓN (ANUAL) DEL MANTENIMIENTO</w:t>
            </w:r>
          </w:p>
        </w:tc>
      </w:tr>
      <w:tr w:rsidR="008F3014" w14:paraId="35C2B470" w14:textId="77777777" w:rsidTr="000B7457">
        <w:tc>
          <w:tcPr>
            <w:tcW w:w="3403" w:type="dxa"/>
            <w:gridSpan w:val="2"/>
            <w:tcBorders>
              <w:top w:val="single" w:sz="4" w:space="0" w:color="auto"/>
              <w:left w:val="single" w:sz="4" w:space="0" w:color="auto"/>
              <w:bottom w:val="single" w:sz="4" w:space="0" w:color="auto"/>
              <w:right w:val="single" w:sz="4" w:space="0" w:color="auto"/>
            </w:tcBorders>
            <w:hideMark/>
          </w:tcPr>
          <w:p w14:paraId="564026C1"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PRESPUESTO DE LICITACIÓN SIN IVA</w:t>
            </w:r>
          </w:p>
        </w:tc>
        <w:tc>
          <w:tcPr>
            <w:tcW w:w="1701" w:type="dxa"/>
            <w:tcBorders>
              <w:top w:val="single" w:sz="4" w:space="0" w:color="auto"/>
              <w:left w:val="single" w:sz="4" w:space="0" w:color="auto"/>
              <w:bottom w:val="single" w:sz="4" w:space="0" w:color="auto"/>
              <w:right w:val="single" w:sz="4" w:space="0" w:color="auto"/>
            </w:tcBorders>
            <w:hideMark/>
          </w:tcPr>
          <w:p w14:paraId="761B9D04"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TOTAL IVA:</w:t>
            </w:r>
          </w:p>
        </w:tc>
        <w:tc>
          <w:tcPr>
            <w:tcW w:w="4252" w:type="dxa"/>
            <w:gridSpan w:val="4"/>
            <w:tcBorders>
              <w:top w:val="single" w:sz="4" w:space="0" w:color="auto"/>
              <w:left w:val="single" w:sz="4" w:space="0" w:color="auto"/>
              <w:bottom w:val="single" w:sz="4" w:space="0" w:color="auto"/>
              <w:right w:val="single" w:sz="4" w:space="0" w:color="auto"/>
            </w:tcBorders>
            <w:hideMark/>
          </w:tcPr>
          <w:p w14:paraId="1C63A521" w14:textId="77777777" w:rsidR="000B7457" w:rsidRPr="000B7457" w:rsidRDefault="008658E3" w:rsidP="000B7457">
            <w:pPr>
              <w:pStyle w:val="Normal0"/>
              <w:contextualSpacing/>
              <w:jc w:val="center"/>
              <w:rPr>
                <w:rFonts w:ascii="Verdana" w:hAnsi="Verdana"/>
                <w:b/>
                <w:sz w:val="14"/>
                <w:szCs w:val="20"/>
              </w:rPr>
            </w:pPr>
            <w:r w:rsidRPr="000B7457">
              <w:rPr>
                <w:rFonts w:ascii="Verdana" w:hAnsi="Verdana"/>
                <w:b/>
                <w:sz w:val="14"/>
                <w:szCs w:val="20"/>
              </w:rPr>
              <w:t>TOTAL PRESUPUESTO DE LICITACIÓN CON IVA</w:t>
            </w:r>
          </w:p>
        </w:tc>
      </w:tr>
      <w:tr w:rsidR="008F3014" w14:paraId="5C6B8A72" w14:textId="77777777" w:rsidTr="000B7457">
        <w:tc>
          <w:tcPr>
            <w:tcW w:w="3403" w:type="dxa"/>
            <w:gridSpan w:val="2"/>
            <w:tcBorders>
              <w:top w:val="single" w:sz="4" w:space="0" w:color="auto"/>
              <w:left w:val="single" w:sz="4" w:space="0" w:color="auto"/>
              <w:bottom w:val="single" w:sz="4" w:space="0" w:color="auto"/>
              <w:right w:val="single" w:sz="4" w:space="0" w:color="auto"/>
            </w:tcBorders>
            <w:hideMark/>
          </w:tcPr>
          <w:p w14:paraId="0990F12D"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14:paraId="1880FF93"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c>
          <w:tcPr>
            <w:tcW w:w="4252" w:type="dxa"/>
            <w:gridSpan w:val="4"/>
            <w:tcBorders>
              <w:top w:val="single" w:sz="4" w:space="0" w:color="auto"/>
              <w:left w:val="single" w:sz="4" w:space="0" w:color="auto"/>
              <w:bottom w:val="single" w:sz="4" w:space="0" w:color="auto"/>
              <w:right w:val="single" w:sz="4" w:space="0" w:color="auto"/>
            </w:tcBorders>
            <w:hideMark/>
          </w:tcPr>
          <w:p w14:paraId="27D97508" w14:textId="77777777" w:rsidR="000B7457" w:rsidRPr="000B7457" w:rsidRDefault="008658E3" w:rsidP="000B7457">
            <w:pPr>
              <w:pStyle w:val="Normal0"/>
              <w:contextualSpacing/>
              <w:jc w:val="right"/>
              <w:rPr>
                <w:rFonts w:ascii="Verdana" w:hAnsi="Verdana"/>
                <w:sz w:val="20"/>
                <w:szCs w:val="20"/>
              </w:rPr>
            </w:pPr>
            <w:r w:rsidRPr="000B7457">
              <w:rPr>
                <w:rFonts w:ascii="Verdana" w:hAnsi="Verdana"/>
                <w:sz w:val="20"/>
                <w:szCs w:val="20"/>
              </w:rPr>
              <w:t>€</w:t>
            </w:r>
          </w:p>
        </w:tc>
      </w:tr>
      <w:tr w:rsidR="008F3014" w14:paraId="5653A7A6"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24AB2FC0"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Sistema de determinación del Presupuesto base: (se incluye el Coste de los Salarios desagregados por género y categoría profesional de las personas empleadas para la ejecución del contrato cuyo trabajo forma parte del precio total del contrato)</w:t>
            </w:r>
          </w:p>
        </w:tc>
      </w:tr>
      <w:tr w:rsidR="008F3014" w14:paraId="4E44F2F2"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62536F68"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COSTES DIRECTOS (IVA INCLUIDO)</w:t>
            </w:r>
          </w:p>
        </w:tc>
        <w:tc>
          <w:tcPr>
            <w:tcW w:w="3544" w:type="dxa"/>
            <w:gridSpan w:val="3"/>
            <w:tcBorders>
              <w:top w:val="single" w:sz="4" w:space="0" w:color="auto"/>
              <w:left w:val="single" w:sz="4" w:space="0" w:color="auto"/>
              <w:bottom w:val="single" w:sz="4" w:space="0" w:color="auto"/>
              <w:right w:val="single" w:sz="4" w:space="0" w:color="auto"/>
            </w:tcBorders>
            <w:hideMark/>
          </w:tcPr>
          <w:p w14:paraId="35E5DC66"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05B79272"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4629091A"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COSTES INDIRECTOS (IVA INCLUIDO)</w:t>
            </w:r>
          </w:p>
        </w:tc>
        <w:tc>
          <w:tcPr>
            <w:tcW w:w="3544" w:type="dxa"/>
            <w:gridSpan w:val="3"/>
            <w:tcBorders>
              <w:top w:val="single" w:sz="4" w:space="0" w:color="auto"/>
              <w:left w:val="single" w:sz="4" w:space="0" w:color="auto"/>
              <w:bottom w:val="single" w:sz="4" w:space="0" w:color="auto"/>
              <w:right w:val="single" w:sz="4" w:space="0" w:color="auto"/>
            </w:tcBorders>
            <w:hideMark/>
          </w:tcPr>
          <w:p w14:paraId="2F4F0675"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50689312"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6E79CE04"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GASTOS EVENTUALES (IVA INCLUIDO)</w:t>
            </w:r>
          </w:p>
        </w:tc>
        <w:tc>
          <w:tcPr>
            <w:tcW w:w="3544" w:type="dxa"/>
            <w:gridSpan w:val="3"/>
            <w:tcBorders>
              <w:top w:val="nil"/>
              <w:left w:val="single" w:sz="4" w:space="0" w:color="auto"/>
              <w:bottom w:val="single" w:sz="4" w:space="0" w:color="auto"/>
              <w:right w:val="single" w:sz="4" w:space="0" w:color="auto"/>
            </w:tcBorders>
            <w:hideMark/>
          </w:tcPr>
          <w:p w14:paraId="51E16EE8"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77E1EDD6" w14:textId="77777777" w:rsidTr="000B7457">
        <w:tc>
          <w:tcPr>
            <w:tcW w:w="5812" w:type="dxa"/>
            <w:gridSpan w:val="4"/>
            <w:tcBorders>
              <w:top w:val="single" w:sz="4" w:space="0" w:color="auto"/>
              <w:left w:val="single" w:sz="4" w:space="0" w:color="auto"/>
              <w:bottom w:val="single" w:sz="4" w:space="0" w:color="auto"/>
              <w:right w:val="single" w:sz="4" w:space="0" w:color="auto"/>
            </w:tcBorders>
            <w:hideMark/>
          </w:tcPr>
          <w:p w14:paraId="56DEFCBE"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BENEFICIO INDUSTRIAL (IMPORTE Y PORCENTAJE)</w:t>
            </w:r>
          </w:p>
        </w:tc>
        <w:tc>
          <w:tcPr>
            <w:tcW w:w="1776" w:type="dxa"/>
            <w:gridSpan w:val="2"/>
            <w:tcBorders>
              <w:top w:val="single" w:sz="4" w:space="0" w:color="auto"/>
              <w:left w:val="single" w:sz="4" w:space="0" w:color="auto"/>
              <w:bottom w:val="single" w:sz="4" w:space="0" w:color="auto"/>
              <w:right w:val="single" w:sz="4" w:space="0" w:color="auto"/>
            </w:tcBorders>
          </w:tcPr>
          <w:p w14:paraId="4392F1BF" w14:textId="77777777" w:rsidR="000B7457" w:rsidRPr="000B7457" w:rsidRDefault="00B62D33" w:rsidP="000B7457">
            <w:pPr>
              <w:pStyle w:val="Normal0"/>
              <w:contextualSpacing/>
              <w:jc w:val="right"/>
              <w:rPr>
                <w:rFonts w:ascii="Verdana" w:hAnsi="Verdana"/>
                <w:sz w:val="18"/>
                <w:szCs w:val="20"/>
              </w:rPr>
            </w:pPr>
          </w:p>
        </w:tc>
        <w:tc>
          <w:tcPr>
            <w:tcW w:w="1768" w:type="dxa"/>
            <w:tcBorders>
              <w:top w:val="single" w:sz="4" w:space="0" w:color="auto"/>
              <w:left w:val="single" w:sz="4" w:space="0" w:color="auto"/>
              <w:bottom w:val="single" w:sz="4" w:space="0" w:color="auto"/>
              <w:right w:val="single" w:sz="4" w:space="0" w:color="auto"/>
            </w:tcBorders>
            <w:hideMark/>
          </w:tcPr>
          <w:p w14:paraId="7750F55D"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1227B9CA" w14:textId="77777777" w:rsidTr="000B7457">
        <w:tc>
          <w:tcPr>
            <w:tcW w:w="7588" w:type="dxa"/>
            <w:gridSpan w:val="6"/>
            <w:tcBorders>
              <w:top w:val="single" w:sz="4" w:space="0" w:color="auto"/>
              <w:left w:val="single" w:sz="4" w:space="0" w:color="auto"/>
              <w:bottom w:val="single" w:sz="4" w:space="0" w:color="auto"/>
              <w:right w:val="single" w:sz="4" w:space="0" w:color="auto"/>
            </w:tcBorders>
            <w:hideMark/>
          </w:tcPr>
          <w:p w14:paraId="316E3117"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TOTAL</w:t>
            </w:r>
          </w:p>
        </w:tc>
        <w:tc>
          <w:tcPr>
            <w:tcW w:w="1768" w:type="dxa"/>
            <w:tcBorders>
              <w:top w:val="single" w:sz="4" w:space="0" w:color="auto"/>
              <w:left w:val="single" w:sz="4" w:space="0" w:color="auto"/>
              <w:bottom w:val="single" w:sz="4" w:space="0" w:color="auto"/>
              <w:right w:val="single" w:sz="4" w:space="0" w:color="auto"/>
            </w:tcBorders>
            <w:hideMark/>
          </w:tcPr>
          <w:p w14:paraId="6B5E0D0E"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789E08BA"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190F3CD9"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DESGLOSE COSTES SALARIARES:</w:t>
            </w:r>
          </w:p>
        </w:tc>
      </w:tr>
      <w:tr w:rsidR="008F3014" w14:paraId="5F3FA986" w14:textId="77777777" w:rsidTr="000B7457">
        <w:tc>
          <w:tcPr>
            <w:tcW w:w="9356" w:type="dxa"/>
            <w:gridSpan w:val="7"/>
            <w:tcBorders>
              <w:top w:val="single" w:sz="4" w:space="0" w:color="auto"/>
              <w:left w:val="single" w:sz="4" w:space="0" w:color="auto"/>
              <w:bottom w:val="single" w:sz="4" w:space="0" w:color="auto"/>
              <w:right w:val="single" w:sz="4" w:space="0" w:color="auto"/>
            </w:tcBorders>
            <w:hideMark/>
          </w:tcPr>
          <w:p w14:paraId="61C1B4BD" w14:textId="77777777" w:rsidR="000B7457" w:rsidRPr="000B7457" w:rsidRDefault="008658E3" w:rsidP="000B7457">
            <w:pPr>
              <w:pStyle w:val="Normal0"/>
              <w:contextualSpacing/>
              <w:rPr>
                <w:rFonts w:ascii="Verdana" w:hAnsi="Verdana"/>
                <w:sz w:val="18"/>
                <w:szCs w:val="20"/>
              </w:rPr>
            </w:pPr>
            <w:r w:rsidRPr="000B7457">
              <w:rPr>
                <w:rFonts w:ascii="Verdana" w:hAnsi="Verdana"/>
                <w:sz w:val="18"/>
                <w:szCs w:val="20"/>
              </w:rPr>
              <w:t>Convenio Colectivo al que se encuentra adscrito el personal que participará en la instalación y/o mantenimiento:</w:t>
            </w:r>
          </w:p>
        </w:tc>
      </w:tr>
      <w:tr w:rsidR="008F3014" w14:paraId="3BC9A8DB" w14:textId="77777777" w:rsidTr="000B7457">
        <w:trPr>
          <w:trHeight w:val="468"/>
        </w:trPr>
        <w:tc>
          <w:tcPr>
            <w:tcW w:w="9356" w:type="dxa"/>
            <w:gridSpan w:val="7"/>
            <w:tcBorders>
              <w:top w:val="single" w:sz="4" w:space="0" w:color="auto"/>
              <w:left w:val="single" w:sz="4" w:space="0" w:color="auto"/>
              <w:bottom w:val="single" w:sz="4" w:space="0" w:color="auto"/>
              <w:right w:val="single" w:sz="4" w:space="0" w:color="auto"/>
            </w:tcBorders>
          </w:tcPr>
          <w:p w14:paraId="285764FB" w14:textId="77777777" w:rsidR="000B7457" w:rsidRPr="000B7457" w:rsidRDefault="00B62D33" w:rsidP="000B7457">
            <w:pPr>
              <w:pStyle w:val="Normal0"/>
              <w:contextualSpacing/>
              <w:rPr>
                <w:rFonts w:ascii="Verdana" w:hAnsi="Verdana"/>
                <w:sz w:val="18"/>
                <w:szCs w:val="20"/>
              </w:rPr>
            </w:pPr>
          </w:p>
        </w:tc>
      </w:tr>
      <w:tr w:rsidR="008F3014" w14:paraId="4602D856" w14:textId="77777777" w:rsidTr="000B7457">
        <w:tc>
          <w:tcPr>
            <w:tcW w:w="1536" w:type="dxa"/>
            <w:tcBorders>
              <w:top w:val="single" w:sz="4" w:space="0" w:color="auto"/>
              <w:left w:val="single" w:sz="4" w:space="0" w:color="auto"/>
              <w:bottom w:val="single" w:sz="4" w:space="0" w:color="auto"/>
              <w:right w:val="single" w:sz="4" w:space="0" w:color="auto"/>
            </w:tcBorders>
            <w:hideMark/>
          </w:tcPr>
          <w:p w14:paraId="425FB1D3"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GÉNERO</w:t>
            </w:r>
          </w:p>
        </w:tc>
        <w:tc>
          <w:tcPr>
            <w:tcW w:w="4728" w:type="dxa"/>
            <w:gridSpan w:val="4"/>
            <w:tcBorders>
              <w:top w:val="single" w:sz="4" w:space="0" w:color="auto"/>
              <w:left w:val="single" w:sz="4" w:space="0" w:color="auto"/>
              <w:bottom w:val="single" w:sz="4" w:space="0" w:color="auto"/>
              <w:right w:val="single" w:sz="4" w:space="0" w:color="auto"/>
            </w:tcBorders>
            <w:hideMark/>
          </w:tcPr>
          <w:p w14:paraId="6C35C471"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CATEGORÍA PROFESIONAL</w:t>
            </w:r>
          </w:p>
        </w:tc>
        <w:tc>
          <w:tcPr>
            <w:tcW w:w="3092" w:type="dxa"/>
            <w:gridSpan w:val="2"/>
            <w:tcBorders>
              <w:top w:val="single" w:sz="4" w:space="0" w:color="auto"/>
              <w:left w:val="single" w:sz="4" w:space="0" w:color="auto"/>
              <w:bottom w:val="single" w:sz="4" w:space="0" w:color="auto"/>
              <w:right w:val="single" w:sz="4" w:space="0" w:color="auto"/>
            </w:tcBorders>
            <w:hideMark/>
          </w:tcPr>
          <w:p w14:paraId="65BE0641" w14:textId="77777777" w:rsidR="000B7457" w:rsidRPr="000B7457" w:rsidRDefault="008658E3" w:rsidP="000B7457">
            <w:pPr>
              <w:pStyle w:val="Normal0"/>
              <w:contextualSpacing/>
              <w:jc w:val="center"/>
              <w:rPr>
                <w:rFonts w:ascii="Verdana" w:hAnsi="Verdana"/>
                <w:b/>
                <w:sz w:val="18"/>
                <w:szCs w:val="20"/>
              </w:rPr>
            </w:pPr>
            <w:r w:rsidRPr="000B7457">
              <w:rPr>
                <w:rFonts w:ascii="Verdana" w:hAnsi="Verdana"/>
                <w:b/>
                <w:sz w:val="18"/>
                <w:szCs w:val="20"/>
              </w:rPr>
              <w:t>COSTES SEGÚN CONVENIO</w:t>
            </w:r>
          </w:p>
        </w:tc>
      </w:tr>
      <w:tr w:rsidR="008F3014" w14:paraId="34E00F56" w14:textId="77777777" w:rsidTr="000B7457">
        <w:tc>
          <w:tcPr>
            <w:tcW w:w="1536" w:type="dxa"/>
            <w:tcBorders>
              <w:top w:val="single" w:sz="4" w:space="0" w:color="auto"/>
              <w:left w:val="single" w:sz="4" w:space="0" w:color="auto"/>
              <w:bottom w:val="single" w:sz="4" w:space="0" w:color="auto"/>
              <w:right w:val="single" w:sz="4" w:space="0" w:color="auto"/>
            </w:tcBorders>
          </w:tcPr>
          <w:p w14:paraId="76322438"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7CA47565"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4C38AA0A"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483021B5" w14:textId="77777777" w:rsidTr="000B7457">
        <w:tc>
          <w:tcPr>
            <w:tcW w:w="1536" w:type="dxa"/>
            <w:tcBorders>
              <w:top w:val="single" w:sz="4" w:space="0" w:color="auto"/>
              <w:left w:val="single" w:sz="4" w:space="0" w:color="auto"/>
              <w:bottom w:val="single" w:sz="4" w:space="0" w:color="auto"/>
              <w:right w:val="single" w:sz="4" w:space="0" w:color="auto"/>
            </w:tcBorders>
          </w:tcPr>
          <w:p w14:paraId="12B91795"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61CA7197"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2E748C1E"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0F749826" w14:textId="77777777" w:rsidTr="000B7457">
        <w:tc>
          <w:tcPr>
            <w:tcW w:w="1536" w:type="dxa"/>
            <w:tcBorders>
              <w:top w:val="single" w:sz="4" w:space="0" w:color="auto"/>
              <w:left w:val="single" w:sz="4" w:space="0" w:color="auto"/>
              <w:bottom w:val="single" w:sz="4" w:space="0" w:color="auto"/>
              <w:right w:val="single" w:sz="4" w:space="0" w:color="auto"/>
            </w:tcBorders>
          </w:tcPr>
          <w:p w14:paraId="7989E92D"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3AC36E0A"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766157DC"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r w:rsidR="008F3014" w14:paraId="5C6349F3" w14:textId="77777777" w:rsidTr="000B7457">
        <w:tc>
          <w:tcPr>
            <w:tcW w:w="1536" w:type="dxa"/>
            <w:tcBorders>
              <w:top w:val="single" w:sz="4" w:space="0" w:color="auto"/>
              <w:left w:val="single" w:sz="4" w:space="0" w:color="auto"/>
              <w:bottom w:val="single" w:sz="4" w:space="0" w:color="auto"/>
              <w:right w:val="single" w:sz="4" w:space="0" w:color="auto"/>
            </w:tcBorders>
          </w:tcPr>
          <w:p w14:paraId="06FD9BC9" w14:textId="77777777" w:rsidR="000B7457" w:rsidRPr="000B7457" w:rsidRDefault="00B62D33" w:rsidP="000B7457">
            <w:pPr>
              <w:pStyle w:val="Normal0"/>
              <w:contextualSpacing/>
              <w:rPr>
                <w:rFonts w:ascii="Verdana" w:hAnsi="Verdana"/>
                <w:sz w:val="18"/>
                <w:szCs w:val="20"/>
              </w:rPr>
            </w:pPr>
          </w:p>
        </w:tc>
        <w:tc>
          <w:tcPr>
            <w:tcW w:w="4728" w:type="dxa"/>
            <w:gridSpan w:val="4"/>
            <w:tcBorders>
              <w:top w:val="single" w:sz="4" w:space="0" w:color="auto"/>
              <w:left w:val="single" w:sz="4" w:space="0" w:color="auto"/>
              <w:bottom w:val="single" w:sz="4" w:space="0" w:color="auto"/>
              <w:right w:val="single" w:sz="4" w:space="0" w:color="auto"/>
            </w:tcBorders>
          </w:tcPr>
          <w:p w14:paraId="4A4E276A" w14:textId="77777777" w:rsidR="000B7457" w:rsidRPr="000B7457" w:rsidRDefault="00B62D33" w:rsidP="000B7457">
            <w:pPr>
              <w:pStyle w:val="Normal0"/>
              <w:contextualSpacing/>
              <w:rPr>
                <w:rFonts w:ascii="Verdana" w:hAnsi="Verdana"/>
                <w:sz w:val="18"/>
                <w:szCs w:val="20"/>
              </w:rPr>
            </w:pPr>
          </w:p>
        </w:tc>
        <w:tc>
          <w:tcPr>
            <w:tcW w:w="3092" w:type="dxa"/>
            <w:gridSpan w:val="2"/>
            <w:tcBorders>
              <w:top w:val="single" w:sz="4" w:space="0" w:color="auto"/>
              <w:left w:val="single" w:sz="4" w:space="0" w:color="auto"/>
              <w:bottom w:val="single" w:sz="4" w:space="0" w:color="auto"/>
              <w:right w:val="single" w:sz="4" w:space="0" w:color="auto"/>
            </w:tcBorders>
            <w:hideMark/>
          </w:tcPr>
          <w:p w14:paraId="334AEC98" w14:textId="77777777" w:rsidR="000B7457" w:rsidRPr="000B7457" w:rsidRDefault="008658E3" w:rsidP="000B7457">
            <w:pPr>
              <w:pStyle w:val="Normal0"/>
              <w:contextualSpacing/>
              <w:jc w:val="right"/>
              <w:rPr>
                <w:rFonts w:ascii="Verdana" w:hAnsi="Verdana"/>
                <w:sz w:val="18"/>
                <w:szCs w:val="20"/>
              </w:rPr>
            </w:pPr>
            <w:r w:rsidRPr="000B7457">
              <w:rPr>
                <w:rFonts w:ascii="Verdana" w:hAnsi="Verdana"/>
                <w:sz w:val="18"/>
                <w:szCs w:val="20"/>
              </w:rPr>
              <w:t>€</w:t>
            </w:r>
          </w:p>
        </w:tc>
      </w:tr>
    </w:tbl>
    <w:p w14:paraId="6818DB19" w14:textId="77777777" w:rsidR="000B7457" w:rsidRPr="000B7457" w:rsidRDefault="00B62D33" w:rsidP="000B7457">
      <w:pPr>
        <w:pStyle w:val="Normal0"/>
        <w:spacing w:after="160" w:line="256" w:lineRule="auto"/>
        <w:ind w:left="720"/>
        <w:contextualSpacing/>
        <w:rPr>
          <w:rFonts w:ascii="Verdana" w:eastAsia="Calibri" w:hAnsi="Verdana"/>
          <w:sz w:val="20"/>
          <w:szCs w:val="20"/>
          <w:lang w:eastAsia="en-US"/>
        </w:rPr>
      </w:pPr>
    </w:p>
    <w:p w14:paraId="1C9A3689" w14:textId="77777777" w:rsidR="000B7457" w:rsidRDefault="00B62D33" w:rsidP="000B7457">
      <w:pPr>
        <w:pStyle w:val="Normal0"/>
        <w:spacing w:after="160" w:line="256" w:lineRule="auto"/>
        <w:contextualSpacing/>
        <w:jc w:val="both"/>
        <w:rPr>
          <w:rFonts w:ascii="Verdana" w:eastAsia="Calibri" w:hAnsi="Verdana"/>
          <w:sz w:val="20"/>
          <w:szCs w:val="20"/>
          <w:lang w:eastAsia="en-US"/>
        </w:rPr>
      </w:pPr>
    </w:p>
    <w:p w14:paraId="632AE130" w14:textId="77777777" w:rsidR="002C684D"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7F0DC9D9" w14:textId="77777777" w:rsidR="000B7457" w:rsidRPr="000B7457" w:rsidRDefault="008658E3" w:rsidP="00785B98">
      <w:pPr>
        <w:pStyle w:val="Normal0"/>
        <w:numPr>
          <w:ilvl w:val="0"/>
          <w:numId w:val="1"/>
        </w:numPr>
        <w:spacing w:after="160" w:line="256" w:lineRule="auto"/>
        <w:ind w:left="709" w:hanging="709"/>
        <w:contextualSpacing/>
        <w:jc w:val="both"/>
        <w:rPr>
          <w:rFonts w:ascii="Verdana" w:eastAsia="Calibri" w:hAnsi="Verdana"/>
          <w:b/>
          <w:sz w:val="20"/>
          <w:szCs w:val="20"/>
          <w:lang w:eastAsia="en-US"/>
        </w:rPr>
      </w:pPr>
      <w:r w:rsidRPr="000B7457">
        <w:rPr>
          <w:rFonts w:ascii="Verdana" w:eastAsia="Calibri" w:hAnsi="Verdana"/>
          <w:b/>
          <w:sz w:val="20"/>
          <w:szCs w:val="20"/>
          <w:lang w:eastAsia="en-US"/>
        </w:rPr>
        <w:t>¿Incluirían elementos para que los usuarios puedan interaccionar durante la visita?</w:t>
      </w:r>
    </w:p>
    <w:p w14:paraId="4F057AC0" w14:textId="77777777" w:rsidR="000B7457" w:rsidRPr="000B7457" w:rsidRDefault="00B62D33" w:rsidP="000B7457">
      <w:pPr>
        <w:pStyle w:val="Normal0"/>
        <w:spacing w:after="160" w:line="256" w:lineRule="auto"/>
        <w:contextualSpacing/>
        <w:jc w:val="both"/>
        <w:rPr>
          <w:rFonts w:ascii="Verdana" w:eastAsia="Calibri" w:hAnsi="Verdana"/>
          <w:sz w:val="20"/>
          <w:szCs w:val="20"/>
          <w:lang w:eastAsia="en-US"/>
        </w:rPr>
      </w:pPr>
    </w:p>
    <w:p w14:paraId="2042E767" w14:textId="77777777" w:rsidR="000B7457" w:rsidRPr="000B7457" w:rsidRDefault="008658E3" w:rsidP="000B7457">
      <w:pPr>
        <w:pStyle w:val="Normal0"/>
        <w:numPr>
          <w:ilvl w:val="0"/>
          <w:numId w:val="1"/>
        </w:numPr>
        <w:spacing w:after="160" w:line="256" w:lineRule="auto"/>
        <w:ind w:left="709" w:hanging="709"/>
        <w:contextualSpacing/>
        <w:jc w:val="both"/>
        <w:rPr>
          <w:rFonts w:ascii="Verdana" w:eastAsia="Calibri" w:hAnsi="Verdana"/>
          <w:sz w:val="20"/>
          <w:szCs w:val="20"/>
          <w:lang w:eastAsia="en-US"/>
        </w:rPr>
      </w:pPr>
      <w:r w:rsidRPr="000B7457">
        <w:rPr>
          <w:rFonts w:ascii="Verdana" w:eastAsia="Calibri" w:hAnsi="Verdana"/>
          <w:b/>
          <w:sz w:val="20"/>
          <w:szCs w:val="20"/>
          <w:lang w:eastAsia="en-US"/>
        </w:rPr>
        <w:t>¿Qué criterios medioambientales, ya sea como criterios de adjudicación o como condiciones especiales de ejecución propone?</w:t>
      </w:r>
    </w:p>
    <w:p w14:paraId="41B4111E" w14:textId="77777777" w:rsidR="003D78C5" w:rsidRPr="000A5807" w:rsidRDefault="00B62D33" w:rsidP="003D78C5">
      <w:pPr>
        <w:pStyle w:val="Normal0"/>
        <w:jc w:val="both"/>
        <w:rPr>
          <w:rFonts w:ascii="Verdana" w:hAnsi="Verdana" w:cs="Arial"/>
          <w:sz w:val="20"/>
          <w:szCs w:val="20"/>
        </w:rPr>
      </w:pPr>
    </w:p>
    <w:bookmarkEnd w:id="0"/>
    <w:p w14:paraId="7A0EF685" w14:textId="77777777" w:rsidR="00CB7590" w:rsidRDefault="00B62D33">
      <w:pPr>
        <w:rPr>
          <w:rFonts w:ascii="Verdana" w:hAnsi="Verdana"/>
          <w:sz w:val="20"/>
          <w:szCs w:val="20"/>
          <w:lang w:val="es-ES_tradnl"/>
        </w:rPr>
      </w:pPr>
    </w:p>
    <w:p w14:paraId="2B143AFD" w14:textId="77777777" w:rsidR="00CB7590" w:rsidRDefault="00B62D33">
      <w:pPr>
        <w:rPr>
          <w:rFonts w:ascii="Verdana" w:hAnsi="Verdana"/>
          <w:sz w:val="20"/>
          <w:szCs w:val="20"/>
          <w:lang w:val="es-ES_tradnl"/>
        </w:rPr>
      </w:pPr>
    </w:p>
    <w:p w14:paraId="47E62765" w14:textId="0E67504F" w:rsidR="00DB7043" w:rsidRPr="00CB7590" w:rsidRDefault="00B62D33" w:rsidP="00DB7043">
      <w:pPr>
        <w:jc w:val="center"/>
        <w:rPr>
          <w:lang w:val="es-ES_tradnl"/>
        </w:rPr>
      </w:pPr>
    </w:p>
    <w:sectPr w:rsidR="00DB7043" w:rsidRPr="00CB7590" w:rsidSect="00AF097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E034A" w14:textId="77777777" w:rsidR="00B62D33" w:rsidRDefault="00B62D33">
      <w:r>
        <w:separator/>
      </w:r>
    </w:p>
  </w:endnote>
  <w:endnote w:type="continuationSeparator" w:id="0">
    <w:p w14:paraId="6903AC1F" w14:textId="77777777" w:rsidR="00B62D33" w:rsidRDefault="00B6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BF9B" w14:textId="77777777" w:rsidR="00B36F58" w:rsidRDefault="00B62D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7E38" w14:textId="77777777" w:rsidR="00B36F58" w:rsidRDefault="008658E3" w:rsidP="00B36F58">
    <w:pPr>
      <w:rPr>
        <w:rFonts w:ascii="Verdana" w:hAnsi="Verdana"/>
        <w:sz w:val="16"/>
      </w:rPr>
    </w:pPr>
    <w:r>
      <w:rPr>
        <w:noProof/>
      </w:rPr>
      <w:drawing>
        <wp:anchor distT="0" distB="0" distL="114300" distR="114300" simplePos="0" relativeHeight="251659264" behindDoc="0" locked="0" layoutInCell="1" allowOverlap="1" wp14:anchorId="6D78E214" wp14:editId="518617F8">
          <wp:simplePos x="0" y="0"/>
          <wp:positionH relativeFrom="column">
            <wp:posOffset>5135880</wp:posOffset>
          </wp:positionH>
          <wp:positionV relativeFrom="paragraph">
            <wp:posOffset>-600710</wp:posOffset>
          </wp:positionV>
          <wp:extent cx="1143000" cy="1143000"/>
          <wp:effectExtent l="0" t="0" r="0" b="0"/>
          <wp:wrapNone/>
          <wp:docPr id="2" name="Imagen 2" descr="Descripción: Logo Tierra de Gig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Tierra de Gigant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anchor>
      </w:drawing>
    </w:r>
    <w:r>
      <w:rPr>
        <w:rFonts w:ascii="Verdana" w:hAnsi="Verdana"/>
        <w:sz w:val="16"/>
      </w:rPr>
      <w:t>Plaza Mayor, 1 – 13610 Campo de Criptana, Ciudad Real</w:t>
    </w:r>
  </w:p>
  <w:p w14:paraId="4126FB7E" w14:textId="77777777" w:rsidR="00B36F58" w:rsidRDefault="008658E3" w:rsidP="00B36F58">
    <w:pPr>
      <w:rPr>
        <w:rFonts w:ascii="Verdana" w:hAnsi="Verdana"/>
        <w:sz w:val="16"/>
        <w:lang w:val="en-GB"/>
      </w:rPr>
    </w:pPr>
    <w:proofErr w:type="spellStart"/>
    <w:r>
      <w:rPr>
        <w:rFonts w:ascii="Verdana" w:hAnsi="Verdana"/>
        <w:sz w:val="16"/>
        <w:lang w:val="en-GB"/>
      </w:rPr>
      <w:t>Telfs</w:t>
    </w:r>
    <w:proofErr w:type="spellEnd"/>
    <w:r>
      <w:rPr>
        <w:rFonts w:ascii="Verdana" w:hAnsi="Verdana"/>
        <w:sz w:val="16"/>
        <w:lang w:val="en-GB"/>
      </w:rPr>
      <w:t>.: 926564277 – 562057 – 561242</w:t>
    </w:r>
  </w:p>
  <w:p w14:paraId="0F8ADFC0" w14:textId="77777777" w:rsidR="00B36F58" w:rsidRDefault="008658E3" w:rsidP="00B36F58">
    <w:pPr>
      <w:rPr>
        <w:rFonts w:ascii="Verdana" w:hAnsi="Verdana"/>
        <w:sz w:val="16"/>
        <w:lang w:val="en-GB"/>
      </w:rPr>
    </w:pPr>
    <w:r>
      <w:rPr>
        <w:rFonts w:ascii="Verdana" w:hAnsi="Verdana"/>
        <w:sz w:val="16"/>
        <w:lang w:val="en-GB"/>
      </w:rPr>
      <w:t xml:space="preserve">e-mail: </w:t>
    </w:r>
    <w:hyperlink r:id="rId2" w:history="1">
      <w:r>
        <w:rPr>
          <w:rStyle w:val="Hipervnculo"/>
          <w:rFonts w:ascii="Verdana" w:hAnsi="Verdana"/>
          <w:sz w:val="16"/>
          <w:lang w:val="en-GB"/>
        </w:rPr>
        <w:t>ayuntamiento@campodecriptana.es</w:t>
      </w:r>
    </w:hyperlink>
  </w:p>
  <w:p w14:paraId="5DB68D75" w14:textId="77777777" w:rsidR="00B36F58" w:rsidRDefault="008658E3" w:rsidP="00B36F58">
    <w:pPr>
      <w:rPr>
        <w:rFonts w:ascii="Verdana" w:hAnsi="Verdana"/>
        <w:sz w:val="16"/>
      </w:rPr>
    </w:pPr>
    <w:r>
      <w:rPr>
        <w:rFonts w:ascii="Verdana" w:hAnsi="Verdana"/>
        <w:sz w:val="16"/>
      </w:rPr>
      <w:t xml:space="preserve">C.I.F.: P-1302800-F / </w:t>
    </w:r>
    <w:proofErr w:type="spellStart"/>
    <w:r>
      <w:rPr>
        <w:rFonts w:ascii="Verdana" w:hAnsi="Verdana"/>
        <w:sz w:val="16"/>
      </w:rPr>
      <w:t>Nº</w:t>
    </w:r>
    <w:proofErr w:type="spellEnd"/>
    <w:r>
      <w:rPr>
        <w:rFonts w:ascii="Verdana" w:hAnsi="Verdana"/>
        <w:sz w:val="16"/>
      </w:rPr>
      <w:t xml:space="preserve"> de Registro de Entidades Locales 01130283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C8EEC" w14:textId="77777777" w:rsidR="00B36F58" w:rsidRDefault="00B62D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AED77" w14:textId="77777777" w:rsidR="00B62D33" w:rsidRDefault="00B62D33">
      <w:r>
        <w:separator/>
      </w:r>
    </w:p>
  </w:footnote>
  <w:footnote w:type="continuationSeparator" w:id="0">
    <w:p w14:paraId="32BA4B40" w14:textId="77777777" w:rsidR="00B62D33" w:rsidRDefault="00B6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F8FDA" w14:textId="77777777" w:rsidR="00B36F58" w:rsidRDefault="00B62D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83B8" w14:textId="77777777" w:rsidR="00B36F58" w:rsidRPr="00B36F58" w:rsidRDefault="008658E3" w:rsidP="00B36F58">
    <w:pPr>
      <w:ind w:left="142"/>
      <w:rPr>
        <w:rFonts w:ascii="Verdana" w:hAnsi="Verdana"/>
        <w:sz w:val="16"/>
      </w:rPr>
    </w:pPr>
    <w:r>
      <w:rPr>
        <w:noProof/>
      </w:rPr>
      <w:drawing>
        <wp:anchor distT="0" distB="0" distL="114300" distR="114300" simplePos="0" relativeHeight="251658240" behindDoc="0" locked="0" layoutInCell="1" allowOverlap="1" wp14:anchorId="3153A07B" wp14:editId="70404A8C">
          <wp:simplePos x="0" y="0"/>
          <wp:positionH relativeFrom="column">
            <wp:posOffset>-153035</wp:posOffset>
          </wp:positionH>
          <wp:positionV relativeFrom="paragraph">
            <wp:posOffset>-25400</wp:posOffset>
          </wp:positionV>
          <wp:extent cx="704215" cy="704215"/>
          <wp:effectExtent l="0" t="0" r="0" b="0"/>
          <wp:wrapNone/>
          <wp:docPr id="1" name="Imagen 1" descr="Descripción: Escudo Campo de Criptana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Campo de Criptana negr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215" cy="704215"/>
                  </a:xfrm>
                  <a:prstGeom prst="rect">
                    <a:avLst/>
                  </a:prstGeom>
                  <a:noFill/>
                  <a:ln>
                    <a:noFill/>
                  </a:ln>
                </pic:spPr>
              </pic:pic>
            </a:graphicData>
          </a:graphic>
        </wp:anchor>
      </w:drawing>
    </w:r>
    <w:r w:rsidRPr="00B36F58">
      <w:rPr>
        <w:rFonts w:ascii="Verdana" w:hAnsi="Verdana"/>
        <w:sz w:val="16"/>
      </w:rPr>
      <w:t xml:space="preserve">E    </w:t>
    </w:r>
  </w:p>
  <w:p w14:paraId="1F5FF599" w14:textId="77777777" w:rsidR="00B36F58" w:rsidRPr="00B36F58" w:rsidRDefault="008658E3" w:rsidP="00B36F58">
    <w:pPr>
      <w:ind w:left="142"/>
      <w:rPr>
        <w:rFonts w:ascii="Verdana" w:hAnsi="Verdana"/>
        <w:sz w:val="16"/>
      </w:rPr>
    </w:pPr>
    <w:r w:rsidRPr="00B36F58">
      <w:rPr>
        <w:rFonts w:ascii="Verdana" w:hAnsi="Verdana"/>
        <w:sz w:val="16"/>
      </w:rPr>
      <w:t xml:space="preserve">              </w:t>
    </w:r>
    <w:r w:rsidRPr="00B36F58">
      <w:rPr>
        <w:rFonts w:ascii="Verdana" w:hAnsi="Verdana"/>
        <w:sz w:val="18"/>
      </w:rPr>
      <w:t>Excmo. Ayuntamiento de</w:t>
    </w:r>
  </w:p>
  <w:p w14:paraId="3F5DBA8F" w14:textId="77777777" w:rsidR="00B36F58" w:rsidRPr="00B36F58" w:rsidRDefault="008658E3" w:rsidP="00B36F58">
    <w:pPr>
      <w:tabs>
        <w:tab w:val="center" w:pos="4252"/>
        <w:tab w:val="right" w:pos="8504"/>
      </w:tabs>
      <w:ind w:left="-142"/>
      <w:rPr>
        <w:sz w:val="22"/>
      </w:rPr>
    </w:pPr>
    <w:r w:rsidRPr="00B36F58">
      <w:rPr>
        <w:rFonts w:ascii="Verdana" w:hAnsi="Verdana"/>
        <w:sz w:val="16"/>
      </w:rPr>
      <w:t xml:space="preserve">                   </w:t>
    </w:r>
    <w:r w:rsidRPr="00B36F58">
      <w:rPr>
        <w:rFonts w:ascii="Verdana" w:hAnsi="Verdana"/>
        <w:b/>
        <w:bCs/>
        <w:sz w:val="20"/>
      </w:rPr>
      <w:t>Campo de Criptana</w:t>
    </w:r>
  </w:p>
  <w:p w14:paraId="09CAE0D6" w14:textId="77777777" w:rsidR="00B36F58" w:rsidRPr="00B36F58" w:rsidRDefault="00B62D33" w:rsidP="00B36F58">
    <w:pPr>
      <w:tabs>
        <w:tab w:val="center" w:pos="4252"/>
        <w:tab w:val="right" w:pos="8504"/>
      </w:tabs>
      <w:rPr>
        <w:sz w:val="22"/>
      </w:rPr>
    </w:pPr>
  </w:p>
  <w:p w14:paraId="47201FE6" w14:textId="77777777" w:rsidR="00B36F58" w:rsidRDefault="00B62D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0B45" w14:textId="77777777" w:rsidR="00B36F58" w:rsidRDefault="00B62D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D9AE032"/>
    <w:lvl w:ilvl="0" w:tplc="9014B856">
      <w:start w:val="1"/>
      <w:numFmt w:val="decimal"/>
      <w:lvlText w:val="%1."/>
      <w:lvlJc w:val="left"/>
      <w:pPr>
        <w:ind w:left="928" w:hanging="360"/>
      </w:pPr>
      <w:rPr>
        <w:b/>
      </w:rPr>
    </w:lvl>
    <w:lvl w:ilvl="1" w:tplc="52CCF42E">
      <w:start w:val="1"/>
      <w:numFmt w:val="lowerLetter"/>
      <w:lvlText w:val="%2."/>
      <w:lvlJc w:val="left"/>
      <w:pPr>
        <w:ind w:left="1648" w:hanging="360"/>
      </w:pPr>
    </w:lvl>
    <w:lvl w:ilvl="2" w:tplc="1C4854D6">
      <w:start w:val="1"/>
      <w:numFmt w:val="lowerRoman"/>
      <w:lvlText w:val="%3."/>
      <w:lvlJc w:val="right"/>
      <w:pPr>
        <w:ind w:left="2368" w:hanging="180"/>
      </w:pPr>
    </w:lvl>
    <w:lvl w:ilvl="3" w:tplc="F38CE35A">
      <w:start w:val="1"/>
      <w:numFmt w:val="decimal"/>
      <w:lvlText w:val="%4."/>
      <w:lvlJc w:val="left"/>
      <w:pPr>
        <w:ind w:left="3088" w:hanging="360"/>
      </w:pPr>
    </w:lvl>
    <w:lvl w:ilvl="4" w:tplc="B4F0ED74">
      <w:start w:val="1"/>
      <w:numFmt w:val="lowerLetter"/>
      <w:lvlText w:val="%5."/>
      <w:lvlJc w:val="left"/>
      <w:pPr>
        <w:ind w:left="3808" w:hanging="360"/>
      </w:pPr>
    </w:lvl>
    <w:lvl w:ilvl="5" w:tplc="15FCE9A6">
      <w:start w:val="1"/>
      <w:numFmt w:val="lowerRoman"/>
      <w:lvlText w:val="%6."/>
      <w:lvlJc w:val="right"/>
      <w:pPr>
        <w:ind w:left="4528" w:hanging="180"/>
      </w:pPr>
    </w:lvl>
    <w:lvl w:ilvl="6" w:tplc="0834189A">
      <w:start w:val="1"/>
      <w:numFmt w:val="decimal"/>
      <w:lvlText w:val="%7."/>
      <w:lvlJc w:val="left"/>
      <w:pPr>
        <w:ind w:left="5248" w:hanging="360"/>
      </w:pPr>
    </w:lvl>
    <w:lvl w:ilvl="7" w:tplc="32A43160">
      <w:start w:val="1"/>
      <w:numFmt w:val="lowerLetter"/>
      <w:lvlText w:val="%8."/>
      <w:lvlJc w:val="left"/>
      <w:pPr>
        <w:ind w:left="5968" w:hanging="360"/>
      </w:pPr>
    </w:lvl>
    <w:lvl w:ilvl="8" w:tplc="988845B0">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14"/>
    <w:rsid w:val="00785B98"/>
    <w:rsid w:val="008658E3"/>
    <w:rsid w:val="008F3014"/>
    <w:rsid w:val="00B62D33"/>
    <w:rsid w:val="00F829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6BE27"/>
  <w15:docId w15:val="{B1179F8F-13E8-461B-B3F2-D3D77D3D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7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36F58"/>
    <w:pPr>
      <w:tabs>
        <w:tab w:val="center" w:pos="4252"/>
        <w:tab w:val="right" w:pos="8504"/>
      </w:tabs>
    </w:pPr>
  </w:style>
  <w:style w:type="character" w:customStyle="1" w:styleId="EncabezadoCar">
    <w:name w:val="Encabezado Car"/>
    <w:basedOn w:val="Fuentedeprrafopredeter"/>
    <w:link w:val="Encabezado"/>
    <w:rsid w:val="00B36F58"/>
    <w:rPr>
      <w:sz w:val="24"/>
      <w:szCs w:val="24"/>
    </w:rPr>
  </w:style>
  <w:style w:type="paragraph" w:styleId="Piedepgina">
    <w:name w:val="footer"/>
    <w:basedOn w:val="Normal"/>
    <w:link w:val="PiedepginaCar"/>
    <w:rsid w:val="00B36F58"/>
    <w:pPr>
      <w:tabs>
        <w:tab w:val="center" w:pos="4252"/>
        <w:tab w:val="right" w:pos="8504"/>
      </w:tabs>
    </w:pPr>
  </w:style>
  <w:style w:type="character" w:customStyle="1" w:styleId="PiedepginaCar">
    <w:name w:val="Pie de página Car"/>
    <w:basedOn w:val="Fuentedeprrafopredeter"/>
    <w:link w:val="Piedepgina"/>
    <w:rsid w:val="00B36F58"/>
    <w:rPr>
      <w:sz w:val="24"/>
      <w:szCs w:val="24"/>
    </w:rPr>
  </w:style>
  <w:style w:type="character" w:styleId="Hipervnculo">
    <w:name w:val="Hyperlink"/>
    <w:basedOn w:val="Fuentedeprrafopredeter"/>
    <w:uiPriority w:val="99"/>
    <w:rsid w:val="00B36F58"/>
    <w:rPr>
      <w:color w:val="4C6F99"/>
      <w:u w:val="none"/>
      <w:effect w:val="none"/>
    </w:rPr>
  </w:style>
  <w:style w:type="paragraph" w:customStyle="1" w:styleId="Normal0">
    <w:name w:val="Normal_0"/>
    <w:qFormat/>
    <w:rsid w:val="00AF0973"/>
    <w:rPr>
      <w:sz w:val="24"/>
      <w:szCs w:val="24"/>
    </w:rPr>
  </w:style>
  <w:style w:type="table" w:styleId="Tablaconcuadrcula">
    <w:name w:val="Table Grid"/>
    <w:basedOn w:val="Tablanormal"/>
    <w:uiPriority w:val="39"/>
    <w:rsid w:val="000B7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yuntamiento@campodecriptana.es"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1856</Words>
  <Characters>10209</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sfernandez</dc:creator>
  <cp:lastModifiedBy>Isabel Leal</cp:lastModifiedBy>
  <cp:revision>2</cp:revision>
  <dcterms:created xsi:type="dcterms:W3CDTF">2020-06-08T08:20:00Z</dcterms:created>
  <dcterms:modified xsi:type="dcterms:W3CDTF">2020-06-08T08:20:00Z</dcterms:modified>
</cp:coreProperties>
</file>